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C193" w14:textId="17503C4B" w:rsidR="00740F68"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B50DBC">
        <w:rPr>
          <w:rFonts w:ascii="Arial" w:hAnsi="Arial" w:cs="Arial"/>
          <w:b/>
          <w:sz w:val="24"/>
          <w:szCs w:val="24"/>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50DBC" w:rsidRPr="00B50DBC">
        <w:rPr>
          <w:rFonts w:ascii="Arial" w:hAnsi="Arial" w:cs="Arial"/>
          <w:b/>
          <w:sz w:val="24"/>
          <w:szCs w:val="24"/>
        </w:rPr>
        <w:t>RP-250982</w:t>
      </w:r>
    </w:p>
    <w:p w14:paraId="3DCCE657" w14:textId="0EC455DE" w:rsidR="00740F68" w:rsidRDefault="00B50DBC">
      <w:pPr>
        <w:tabs>
          <w:tab w:val="left" w:pos="567"/>
        </w:tabs>
        <w:rPr>
          <w:rFonts w:ascii="Arial" w:hAnsi="Arial" w:cs="Arial"/>
          <w:b/>
          <w:sz w:val="24"/>
        </w:rPr>
      </w:pPr>
      <w:r>
        <w:rPr>
          <w:rFonts w:ascii="Arial" w:hAnsi="Arial" w:cs="Arial"/>
          <w:b/>
          <w:sz w:val="24"/>
        </w:rPr>
        <w:t>Prague</w:t>
      </w:r>
      <w:r w:rsidR="006F2F6B">
        <w:rPr>
          <w:rFonts w:ascii="Arial" w:hAnsi="Arial" w:cs="Arial"/>
          <w:b/>
          <w:sz w:val="24"/>
        </w:rPr>
        <w:t xml:space="preserve">, </w:t>
      </w:r>
      <w:r>
        <w:rPr>
          <w:rFonts w:ascii="Arial" w:hAnsi="Arial" w:cs="Arial"/>
          <w:b/>
          <w:sz w:val="24"/>
        </w:rPr>
        <w:t>Czech Republic</w:t>
      </w:r>
      <w:r w:rsidR="006F2F6B">
        <w:rPr>
          <w:rFonts w:ascii="Arial" w:hAnsi="Arial" w:cs="Arial"/>
          <w:b/>
          <w:sz w:val="24"/>
        </w:rPr>
        <w:t xml:space="preserve">, </w:t>
      </w:r>
      <w:r>
        <w:rPr>
          <w:rFonts w:ascii="Arial" w:hAnsi="Arial" w:cs="Arial"/>
          <w:b/>
          <w:sz w:val="24"/>
        </w:rPr>
        <w:t>June</w:t>
      </w:r>
      <w:r w:rsidR="006F2F6B">
        <w:rPr>
          <w:rFonts w:ascii="Arial" w:hAnsi="Arial" w:cs="Arial"/>
          <w:b/>
          <w:sz w:val="24"/>
        </w:rPr>
        <w:t xml:space="preserve"> </w:t>
      </w:r>
      <w:r w:rsidR="00021C1D">
        <w:rPr>
          <w:rFonts w:ascii="Arial" w:hAnsi="Arial" w:cs="Arial"/>
          <w:b/>
          <w:sz w:val="24"/>
        </w:rPr>
        <w:t>9</w:t>
      </w:r>
      <w:r w:rsidR="006F2F6B">
        <w:rPr>
          <w:rFonts w:ascii="Arial" w:hAnsi="Arial" w:cs="Arial"/>
          <w:b/>
          <w:sz w:val="24"/>
        </w:rPr>
        <w:t>-1</w:t>
      </w:r>
      <w:r w:rsidR="00021C1D">
        <w:rPr>
          <w:rFonts w:ascii="Arial" w:hAnsi="Arial" w:cs="Arial"/>
          <w:b/>
          <w:sz w:val="24"/>
        </w:rPr>
        <w:t>3</w:t>
      </w:r>
      <w:r w:rsidR="006F2F6B">
        <w:rPr>
          <w:rFonts w:ascii="Arial" w:hAnsi="Arial" w:cs="Arial"/>
          <w:b/>
          <w:sz w:val="24"/>
        </w:rPr>
        <w:t>th, 2025</w:t>
      </w:r>
    </w:p>
    <w:p w14:paraId="78AD6B72" w14:textId="77777777" w:rsidR="00740F68" w:rsidRDefault="00000000">
      <w:pPr>
        <w:pStyle w:val="Heading2"/>
        <w:jc w:val="center"/>
        <w:rPr>
          <w:u w:val="single"/>
        </w:rPr>
      </w:pPr>
      <w:r>
        <w:rPr>
          <w:u w:val="single"/>
        </w:rPr>
        <w:t>Status Report to TSG</w:t>
      </w:r>
    </w:p>
    <w:p w14:paraId="2FFFFE6F" w14:textId="5774F5D0" w:rsidR="00740F68"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9.4.1.</w:t>
      </w:r>
      <w:r w:rsidR="00107F81">
        <w:rPr>
          <w:rFonts w:ascii="Arial" w:hAnsi="Arial" w:cs="Arial"/>
          <w:color w:val="FF0000"/>
          <w:lang w:eastAsia="ja-JP"/>
        </w:rPr>
        <w:t>2</w:t>
      </w:r>
    </w:p>
    <w:tbl>
      <w:tblPr>
        <w:tblW w:w="10086" w:type="dxa"/>
        <w:tblInd w:w="221" w:type="dxa"/>
        <w:tblLayout w:type="fixed"/>
        <w:tblLook w:val="01E0" w:firstRow="1" w:lastRow="1" w:firstColumn="1" w:lastColumn="1" w:noHBand="0" w:noVBand="0"/>
      </w:tblPr>
      <w:tblGrid>
        <w:gridCol w:w="2435"/>
        <w:gridCol w:w="1846"/>
        <w:gridCol w:w="1843"/>
        <w:gridCol w:w="2267"/>
        <w:gridCol w:w="41"/>
        <w:gridCol w:w="1654"/>
      </w:tblGrid>
      <w:tr w:rsidR="00740F68" w14:paraId="738F7D3F" w14:textId="77777777">
        <w:tc>
          <w:tcPr>
            <w:tcW w:w="2435" w:type="dxa"/>
            <w:tcBorders>
              <w:top w:val="single" w:sz="4" w:space="0" w:color="000000"/>
              <w:left w:val="single" w:sz="4" w:space="0" w:color="000000"/>
              <w:bottom w:val="single" w:sz="4" w:space="0" w:color="000000"/>
              <w:right w:val="single" w:sz="4" w:space="0" w:color="000000"/>
            </w:tcBorders>
            <w:shd w:val="clear" w:color="auto" w:fill="auto"/>
          </w:tcPr>
          <w:p w14:paraId="0AD0B222" w14:textId="77777777" w:rsidR="00740F68" w:rsidRDefault="00000000">
            <w:pPr>
              <w:tabs>
                <w:tab w:val="left" w:pos="567"/>
              </w:tabs>
              <w:spacing w:after="0"/>
              <w:rPr>
                <w:rFonts w:ascii="Arial" w:hAnsi="Arial" w:cs="Arial"/>
                <w:b/>
              </w:rPr>
            </w:pPr>
            <w:r>
              <w:rPr>
                <w:rFonts w:ascii="Arial" w:hAnsi="Arial" w:cs="Arial"/>
                <w:b/>
              </w:rPr>
              <w:t>WI Name</w:t>
            </w:r>
          </w:p>
        </w:tc>
        <w:tc>
          <w:tcPr>
            <w:tcW w:w="7651" w:type="dxa"/>
            <w:gridSpan w:val="5"/>
            <w:tcBorders>
              <w:top w:val="single" w:sz="4" w:space="0" w:color="000000"/>
              <w:left w:val="single" w:sz="4" w:space="0" w:color="000000"/>
              <w:bottom w:val="single" w:sz="4" w:space="0" w:color="000000"/>
              <w:right w:val="single" w:sz="4" w:space="0" w:color="000000"/>
            </w:tcBorders>
          </w:tcPr>
          <w:p w14:paraId="034E729C" w14:textId="77777777" w:rsidR="00740F68" w:rsidRDefault="00000000">
            <w:pPr>
              <w:tabs>
                <w:tab w:val="left" w:pos="567"/>
              </w:tabs>
              <w:spacing w:after="0"/>
              <w:rPr>
                <w:rFonts w:ascii="Arial" w:hAnsi="Arial" w:cs="Arial"/>
              </w:rPr>
            </w:pPr>
            <w:r>
              <w:rPr>
                <w:rFonts w:ascii="Arial" w:hAnsi="Arial" w:cs="Arial"/>
              </w:rPr>
              <w:t>Introduction of new NR NTN bands to support the Extended L-band (UL 1668-1675MHz, DL 1518-1525MHz) and the combined MSS L-band and Extended L-band ranges (DL 1518-1559 MHz, UL 1626.5-1660.5 MHz and 1668-1675 MHz)</w:t>
            </w:r>
          </w:p>
        </w:tc>
      </w:tr>
      <w:tr w:rsidR="00740F68" w14:paraId="506E9C7C" w14:textId="77777777">
        <w:tc>
          <w:tcPr>
            <w:tcW w:w="2435" w:type="dxa"/>
            <w:tcBorders>
              <w:top w:val="single" w:sz="4" w:space="0" w:color="000000"/>
              <w:left w:val="single" w:sz="4" w:space="0" w:color="000000"/>
              <w:bottom w:val="single" w:sz="4" w:space="0" w:color="000000"/>
              <w:right w:val="single" w:sz="4" w:space="0" w:color="000000"/>
            </w:tcBorders>
            <w:shd w:val="clear" w:color="auto" w:fill="auto"/>
          </w:tcPr>
          <w:p w14:paraId="62C4CB07" w14:textId="77777777" w:rsidR="00740F68" w:rsidRDefault="00000000">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000000"/>
              <w:left w:val="single" w:sz="4" w:space="0" w:color="000000"/>
              <w:bottom w:val="single" w:sz="4" w:space="0" w:color="000000"/>
              <w:right w:val="single" w:sz="4" w:space="0" w:color="000000"/>
            </w:tcBorders>
          </w:tcPr>
          <w:p w14:paraId="32ADC6F3" w14:textId="77777777" w:rsidR="00740F68" w:rsidRDefault="00000000">
            <w:pPr>
              <w:tabs>
                <w:tab w:val="left" w:pos="567"/>
              </w:tabs>
              <w:spacing w:after="0"/>
              <w:rPr>
                <w:rFonts w:ascii="Arial" w:hAnsi="Arial" w:cs="Arial"/>
                <w:color w:val="FF0000"/>
                <w:lang w:eastAsia="ja-JP"/>
              </w:rPr>
            </w:pPr>
            <w:r>
              <w:rPr>
                <w:rFonts w:ascii="Arial" w:hAnsi="Arial" w:cs="Arial"/>
              </w:rPr>
              <w:t>Study Item:</w:t>
            </w:r>
            <w:r>
              <w:rPr>
                <w:rFonts w:ascii="Arial" w:hAnsi="Arial" w:cs="Arial"/>
                <w:color w:val="FF0000"/>
                <w:lang w:eastAsia="ja-JP"/>
              </w:rPr>
              <w:t xml:space="preserve"> </w:t>
            </w:r>
          </w:p>
          <w:p w14:paraId="4FB63856" w14:textId="77777777" w:rsidR="00740F68" w:rsidRDefault="00000000">
            <w:pPr>
              <w:tabs>
                <w:tab w:val="left" w:pos="567"/>
              </w:tabs>
              <w:spacing w:after="0"/>
              <w:rPr>
                <w:rFonts w:ascii="Arial" w:hAnsi="Arial" w:cs="Arial"/>
              </w:rPr>
            </w:pPr>
            <w:r>
              <w:rPr>
                <w:rFonts w:ascii="Arial" w:hAnsi="Arial" w:cs="Arial"/>
                <w:color w:val="FF0000"/>
                <w:lang w:eastAsia="ja-JP"/>
              </w:rPr>
              <w:t>No</w:t>
            </w:r>
          </w:p>
        </w:tc>
        <w:tc>
          <w:tcPr>
            <w:tcW w:w="1843" w:type="dxa"/>
            <w:tcBorders>
              <w:top w:val="single" w:sz="4" w:space="0" w:color="000000"/>
              <w:left w:val="single" w:sz="4" w:space="0" w:color="000000"/>
              <w:bottom w:val="single" w:sz="4" w:space="0" w:color="000000"/>
              <w:right w:val="single" w:sz="4" w:space="0" w:color="000000"/>
            </w:tcBorders>
          </w:tcPr>
          <w:p w14:paraId="1C9C0FD7" w14:textId="77777777" w:rsidR="00740F68" w:rsidRDefault="00000000">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2A18615B" w14:textId="77777777" w:rsidR="00740F68" w:rsidRDefault="00000000">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8" w:type="dxa"/>
            <w:gridSpan w:val="2"/>
            <w:tcBorders>
              <w:top w:val="single" w:sz="4" w:space="0" w:color="000000"/>
              <w:left w:val="single" w:sz="4" w:space="0" w:color="000000"/>
              <w:bottom w:val="single" w:sz="4" w:space="0" w:color="000000"/>
              <w:right w:val="single" w:sz="4" w:space="0" w:color="000000"/>
            </w:tcBorders>
          </w:tcPr>
          <w:p w14:paraId="045BA705" w14:textId="77777777" w:rsidR="00740F68" w:rsidRDefault="00000000">
            <w:pPr>
              <w:tabs>
                <w:tab w:val="left" w:pos="567"/>
              </w:tabs>
              <w:spacing w:after="0"/>
              <w:rPr>
                <w:rFonts w:ascii="Arial" w:hAnsi="Arial" w:cs="Arial"/>
              </w:rPr>
            </w:pPr>
            <w:r>
              <w:rPr>
                <w:rFonts w:ascii="Arial" w:hAnsi="Arial" w:cs="Arial"/>
              </w:rPr>
              <w:t>Performance part:</w:t>
            </w:r>
          </w:p>
          <w:p w14:paraId="4B231ED1" w14:textId="77777777" w:rsidR="00740F68" w:rsidRDefault="00000000">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4" w:type="dxa"/>
            <w:tcBorders>
              <w:top w:val="single" w:sz="4" w:space="0" w:color="000000"/>
              <w:left w:val="single" w:sz="4" w:space="0" w:color="000000"/>
              <w:bottom w:val="single" w:sz="4" w:space="0" w:color="000000"/>
              <w:right w:val="single" w:sz="4" w:space="0" w:color="000000"/>
            </w:tcBorders>
          </w:tcPr>
          <w:p w14:paraId="1D621404" w14:textId="77777777" w:rsidR="00740F68" w:rsidRDefault="00000000">
            <w:pPr>
              <w:tabs>
                <w:tab w:val="left" w:pos="567"/>
              </w:tabs>
              <w:spacing w:after="0"/>
              <w:rPr>
                <w:rFonts w:ascii="Arial" w:hAnsi="Arial" w:cs="Arial"/>
              </w:rPr>
            </w:pPr>
            <w:r>
              <w:rPr>
                <w:rFonts w:ascii="Arial" w:hAnsi="Arial" w:cs="Arial"/>
              </w:rPr>
              <w:t>Testing part:</w:t>
            </w:r>
          </w:p>
          <w:p w14:paraId="56A699FE" w14:textId="77777777" w:rsidR="00740F68" w:rsidRDefault="00000000">
            <w:pPr>
              <w:tabs>
                <w:tab w:val="left" w:pos="567"/>
              </w:tabs>
              <w:spacing w:after="0"/>
              <w:rPr>
                <w:rFonts w:ascii="Arial" w:hAnsi="Arial" w:cs="Arial"/>
                <w:color w:val="FF0000"/>
                <w:lang w:eastAsia="ja-JP"/>
              </w:rPr>
            </w:pPr>
            <w:r>
              <w:rPr>
                <w:rFonts w:ascii="Arial" w:hAnsi="Arial" w:cs="Arial"/>
                <w:color w:val="FF0000"/>
                <w:lang w:eastAsia="ja-JP"/>
              </w:rPr>
              <w:t>No</w:t>
            </w:r>
          </w:p>
        </w:tc>
      </w:tr>
      <w:tr w:rsidR="00740F68" w14:paraId="69662EA6" w14:textId="77777777">
        <w:tc>
          <w:tcPr>
            <w:tcW w:w="2435" w:type="dxa"/>
            <w:tcBorders>
              <w:top w:val="single" w:sz="4" w:space="0" w:color="000000"/>
              <w:left w:val="single" w:sz="4" w:space="0" w:color="000000"/>
              <w:bottom w:val="single" w:sz="4" w:space="0" w:color="000000"/>
              <w:right w:val="single" w:sz="4" w:space="0" w:color="000000"/>
            </w:tcBorders>
          </w:tcPr>
          <w:p w14:paraId="3E761A83" w14:textId="77777777" w:rsidR="00740F68" w:rsidRDefault="00000000">
            <w:pPr>
              <w:tabs>
                <w:tab w:val="left" w:pos="567"/>
              </w:tabs>
              <w:spacing w:after="0"/>
              <w:rPr>
                <w:rFonts w:ascii="Arial" w:hAnsi="Arial" w:cs="Arial"/>
                <w:b/>
              </w:rPr>
            </w:pPr>
            <w:r>
              <w:rPr>
                <w:rFonts w:ascii="Arial" w:hAnsi="Arial" w:cs="Arial"/>
                <w:b/>
              </w:rPr>
              <w:t>Acronym</w:t>
            </w:r>
          </w:p>
        </w:tc>
        <w:tc>
          <w:tcPr>
            <w:tcW w:w="7651" w:type="dxa"/>
            <w:gridSpan w:val="5"/>
            <w:tcBorders>
              <w:top w:val="single" w:sz="4" w:space="0" w:color="000000"/>
              <w:left w:val="single" w:sz="4" w:space="0" w:color="000000"/>
              <w:bottom w:val="single" w:sz="4" w:space="0" w:color="000000"/>
              <w:right w:val="single" w:sz="4" w:space="0" w:color="000000"/>
            </w:tcBorders>
          </w:tcPr>
          <w:p w14:paraId="53E3E8C8" w14:textId="77777777" w:rsidR="00740F68" w:rsidRDefault="00000000">
            <w:pPr>
              <w:tabs>
                <w:tab w:val="left" w:pos="567"/>
              </w:tabs>
              <w:spacing w:after="0"/>
              <w:rPr>
                <w:rFonts w:ascii="Arial" w:hAnsi="Arial" w:cs="Arial"/>
              </w:rPr>
            </w:pPr>
            <w:r>
              <w:rPr>
                <w:rFonts w:ascii="Arial" w:hAnsi="Arial" w:cs="Arial"/>
              </w:rPr>
              <w:t>NR_NTN_combinedLband</w:t>
            </w:r>
          </w:p>
        </w:tc>
      </w:tr>
      <w:tr w:rsidR="00740F68" w14:paraId="6BBC3E9F" w14:textId="77777777">
        <w:tc>
          <w:tcPr>
            <w:tcW w:w="2435" w:type="dxa"/>
            <w:tcBorders>
              <w:top w:val="single" w:sz="4" w:space="0" w:color="000000"/>
              <w:left w:val="single" w:sz="4" w:space="0" w:color="000000"/>
              <w:bottom w:val="single" w:sz="4" w:space="0" w:color="000000"/>
              <w:right w:val="single" w:sz="4" w:space="0" w:color="000000"/>
            </w:tcBorders>
          </w:tcPr>
          <w:p w14:paraId="10188906" w14:textId="77777777" w:rsidR="00740F68" w:rsidRDefault="00000000">
            <w:pPr>
              <w:tabs>
                <w:tab w:val="left" w:pos="567"/>
              </w:tabs>
              <w:spacing w:after="0"/>
              <w:rPr>
                <w:rFonts w:ascii="Arial" w:hAnsi="Arial" w:cs="Arial"/>
                <w:b/>
              </w:rPr>
            </w:pPr>
            <w:r>
              <w:rPr>
                <w:rFonts w:ascii="Arial" w:hAnsi="Arial" w:cs="Arial"/>
                <w:b/>
              </w:rPr>
              <w:t>Unique ID</w:t>
            </w:r>
          </w:p>
        </w:tc>
        <w:tc>
          <w:tcPr>
            <w:tcW w:w="7651" w:type="dxa"/>
            <w:gridSpan w:val="5"/>
            <w:tcBorders>
              <w:top w:val="single" w:sz="4" w:space="0" w:color="000000"/>
              <w:left w:val="single" w:sz="4" w:space="0" w:color="000000"/>
              <w:bottom w:val="single" w:sz="4" w:space="0" w:color="000000"/>
              <w:right w:val="single" w:sz="4" w:space="0" w:color="000000"/>
            </w:tcBorders>
          </w:tcPr>
          <w:p w14:paraId="184D622E" w14:textId="77777777" w:rsidR="00740F68" w:rsidRDefault="00000000">
            <w:pPr>
              <w:tabs>
                <w:tab w:val="left" w:pos="567"/>
              </w:tabs>
              <w:spacing w:after="0"/>
              <w:rPr>
                <w:rFonts w:ascii="Arial" w:hAnsi="Arial" w:cs="Arial"/>
                <w:lang w:eastAsia="ja-JP"/>
              </w:rPr>
            </w:pPr>
            <w:r>
              <w:rPr>
                <w:rFonts w:ascii="Arial" w:hAnsi="Arial" w:cs="Arial"/>
                <w:lang w:eastAsia="ja-JP"/>
              </w:rPr>
              <w:t>1040134</w:t>
            </w:r>
          </w:p>
        </w:tc>
      </w:tr>
      <w:tr w:rsidR="00740F68" w14:paraId="391BB833" w14:textId="77777777">
        <w:tc>
          <w:tcPr>
            <w:tcW w:w="2435" w:type="dxa"/>
            <w:tcBorders>
              <w:top w:val="single" w:sz="4" w:space="0" w:color="000000"/>
              <w:left w:val="single" w:sz="4" w:space="0" w:color="000000"/>
              <w:bottom w:val="single" w:sz="4" w:space="0" w:color="000000"/>
              <w:right w:val="single" w:sz="4" w:space="0" w:color="000000"/>
            </w:tcBorders>
          </w:tcPr>
          <w:p w14:paraId="2FBB57A4" w14:textId="77777777" w:rsidR="00740F68"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1" w:type="dxa"/>
            <w:gridSpan w:val="5"/>
            <w:tcBorders>
              <w:top w:val="single" w:sz="4" w:space="0" w:color="000000"/>
              <w:left w:val="single" w:sz="4" w:space="0" w:color="000000"/>
              <w:bottom w:val="single" w:sz="4" w:space="0" w:color="000000"/>
              <w:right w:val="single" w:sz="4" w:space="0" w:color="000000"/>
            </w:tcBorders>
          </w:tcPr>
          <w:p w14:paraId="411E0E69" w14:textId="7D1A1930" w:rsidR="00740F68" w:rsidRDefault="00A57379">
            <w:pPr>
              <w:tabs>
                <w:tab w:val="left" w:pos="567"/>
              </w:tabs>
              <w:spacing w:after="0"/>
              <w:rPr>
                <w:rFonts w:ascii="Arial" w:hAnsi="Arial" w:cs="Arial"/>
                <w:lang w:eastAsia="ja-JP"/>
              </w:rPr>
            </w:pPr>
            <w:r w:rsidRPr="00A57379">
              <w:rPr>
                <w:rFonts w:ascii="Arial" w:hAnsi="Arial" w:cs="Arial"/>
                <w:lang w:eastAsia="ja-JP"/>
              </w:rPr>
              <w:t>RP-250752</w:t>
            </w:r>
            <w:r>
              <w:rPr>
                <w:rFonts w:ascii="Arial" w:hAnsi="Arial" w:cs="Arial"/>
                <w:lang w:eastAsia="ja-JP"/>
              </w:rPr>
              <w:tab/>
            </w:r>
          </w:p>
        </w:tc>
      </w:tr>
      <w:tr w:rsidR="00740F68" w14:paraId="0350DEF5" w14:textId="77777777">
        <w:tc>
          <w:tcPr>
            <w:tcW w:w="2435" w:type="dxa"/>
            <w:tcBorders>
              <w:top w:val="single" w:sz="4" w:space="0" w:color="000000"/>
              <w:left w:val="single" w:sz="4" w:space="0" w:color="000000"/>
              <w:bottom w:val="single" w:sz="4" w:space="0" w:color="000000"/>
              <w:right w:val="single" w:sz="4" w:space="0" w:color="000000"/>
            </w:tcBorders>
          </w:tcPr>
          <w:p w14:paraId="77763F23" w14:textId="77777777" w:rsidR="00740F68" w:rsidRDefault="00000000">
            <w:pPr>
              <w:tabs>
                <w:tab w:val="left" w:pos="567"/>
              </w:tabs>
              <w:spacing w:after="0"/>
              <w:rPr>
                <w:rFonts w:ascii="Arial" w:hAnsi="Arial" w:cs="Arial"/>
                <w:b/>
              </w:rPr>
            </w:pPr>
            <w:r>
              <w:rPr>
                <w:rFonts w:ascii="Arial" w:hAnsi="Arial" w:cs="Arial"/>
                <w:b/>
              </w:rPr>
              <w:t>Target Completion Date</w:t>
            </w:r>
          </w:p>
          <w:p w14:paraId="0E610DEA" w14:textId="77777777" w:rsidR="00740F68" w:rsidRDefault="00000000">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000000"/>
              <w:left w:val="single" w:sz="4" w:space="0" w:color="000000"/>
              <w:bottom w:val="single" w:sz="4" w:space="0" w:color="000000"/>
              <w:right w:val="single" w:sz="4" w:space="0" w:color="000000"/>
            </w:tcBorders>
          </w:tcPr>
          <w:p w14:paraId="3C5F8893"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38073C94" w14:textId="77777777" w:rsidR="00740F68" w:rsidRDefault="00000000">
            <w:pPr>
              <w:tabs>
                <w:tab w:val="left" w:pos="567"/>
              </w:tabs>
              <w:spacing w:after="0"/>
              <w:rPr>
                <w:rFonts w:ascii="Arial" w:hAnsi="Arial" w:cs="Arial"/>
                <w:lang w:eastAsia="ja-JP"/>
              </w:rPr>
            </w:pPr>
            <w:r>
              <w:rPr>
                <w:rFonts w:ascii="Arial" w:hAnsi="Arial" w:cs="Arial"/>
                <w:color w:val="808080" w:themeColor="background1" w:themeShade="80"/>
                <w:lang w:eastAsia="ja-JP"/>
              </w:rPr>
              <w:t>N/A</w:t>
            </w:r>
          </w:p>
        </w:tc>
        <w:tc>
          <w:tcPr>
            <w:tcW w:w="1843" w:type="dxa"/>
            <w:tcBorders>
              <w:top w:val="single" w:sz="4" w:space="0" w:color="000000"/>
              <w:left w:val="single" w:sz="4" w:space="0" w:color="000000"/>
              <w:bottom w:val="single" w:sz="4" w:space="0" w:color="000000"/>
              <w:right w:val="single" w:sz="4" w:space="0" w:color="000000"/>
            </w:tcBorders>
          </w:tcPr>
          <w:p w14:paraId="08ABD70E" w14:textId="5060848A" w:rsidR="00740F68" w:rsidRDefault="00000000">
            <w:pPr>
              <w:tabs>
                <w:tab w:val="left" w:pos="567"/>
              </w:tabs>
              <w:spacing w:after="0"/>
              <w:rPr>
                <w:rFonts w:ascii="Arial" w:hAnsi="Arial" w:cs="Arial"/>
                <w:lang w:eastAsia="ja-JP"/>
              </w:rPr>
            </w:pPr>
            <w:r>
              <w:rPr>
                <w:rFonts w:ascii="Arial" w:hAnsi="Arial" w:cs="Arial"/>
                <w:lang w:eastAsia="ja-JP"/>
              </w:rPr>
              <w:t xml:space="preserve">Core part: </w:t>
            </w:r>
            <w:r w:rsidRPr="00F77E11">
              <w:rPr>
                <w:rFonts w:ascii="Arial" w:hAnsi="Arial" w:cs="Arial"/>
                <w:color w:val="FFC000"/>
                <w:lang w:eastAsia="ja-JP"/>
              </w:rPr>
              <w:t>0</w:t>
            </w:r>
            <w:r w:rsidR="00A57379">
              <w:rPr>
                <w:rFonts w:ascii="Arial" w:hAnsi="Arial" w:cs="Arial"/>
                <w:color w:val="FFC000"/>
                <w:lang w:eastAsia="ja-JP"/>
              </w:rPr>
              <w:t>6</w:t>
            </w:r>
            <w:r w:rsidRPr="00F77E11">
              <w:rPr>
                <w:rFonts w:ascii="Arial" w:hAnsi="Arial" w:cs="Arial"/>
                <w:color w:val="FFC000"/>
                <w:lang w:eastAsia="ja-JP"/>
              </w:rPr>
              <w:t>/2025</w:t>
            </w:r>
            <w:r w:rsidR="00D60FE8">
              <w:rPr>
                <w:rFonts w:ascii="Arial" w:hAnsi="Arial" w:cs="Arial"/>
                <w:color w:val="FFC000"/>
                <w:lang w:eastAsia="ja-JP"/>
              </w:rPr>
              <w:t xml:space="preserve"> </w:t>
            </w:r>
            <w:r w:rsidR="00D60FE8" w:rsidRPr="00D60FE8">
              <w:rPr>
                <w:rFonts w:ascii="Arial" w:hAnsi="Arial" w:cs="Arial"/>
                <w:color w:val="FFC000"/>
                <w:lang w:eastAsia="ja-JP"/>
              </w:rPr>
              <w:sym w:font="Wingdings" w:char="F0E0"/>
            </w:r>
            <w:r w:rsidR="00D60FE8">
              <w:rPr>
                <w:rFonts w:ascii="Arial" w:hAnsi="Arial" w:cs="Arial"/>
                <w:color w:val="FFC000"/>
                <w:lang w:eastAsia="ja-JP"/>
              </w:rPr>
              <w:t xml:space="preserve"> 0</w:t>
            </w:r>
            <w:r w:rsidR="00A57379">
              <w:rPr>
                <w:rFonts w:ascii="Arial" w:hAnsi="Arial" w:cs="Arial"/>
                <w:color w:val="FFC000"/>
                <w:lang w:eastAsia="ja-JP"/>
              </w:rPr>
              <w:t>9</w:t>
            </w:r>
            <w:r w:rsidR="00D60FE8">
              <w:rPr>
                <w:rFonts w:ascii="Arial" w:hAnsi="Arial" w:cs="Arial"/>
                <w:color w:val="FFC000"/>
                <w:lang w:eastAsia="ja-JP"/>
              </w:rPr>
              <w:t>/2025</w:t>
            </w:r>
          </w:p>
        </w:tc>
        <w:tc>
          <w:tcPr>
            <w:tcW w:w="2267" w:type="dxa"/>
            <w:tcBorders>
              <w:top w:val="single" w:sz="4" w:space="0" w:color="000000"/>
              <w:left w:val="single" w:sz="4" w:space="0" w:color="000000"/>
              <w:bottom w:val="single" w:sz="4" w:space="0" w:color="000000"/>
              <w:right w:val="single" w:sz="4" w:space="0" w:color="000000"/>
            </w:tcBorders>
          </w:tcPr>
          <w:p w14:paraId="4C52D196" w14:textId="77777777" w:rsidR="00A57379" w:rsidRDefault="00000000">
            <w:pPr>
              <w:tabs>
                <w:tab w:val="left" w:pos="567"/>
              </w:tabs>
              <w:spacing w:after="0"/>
              <w:rPr>
                <w:rFonts w:ascii="Arial" w:hAnsi="Arial" w:cs="Arial"/>
                <w:color w:val="FFC000"/>
                <w:lang w:eastAsia="ja-JP"/>
              </w:rPr>
            </w:pPr>
            <w:r>
              <w:rPr>
                <w:rFonts w:ascii="Arial" w:hAnsi="Arial" w:cs="Arial"/>
                <w:lang w:eastAsia="ja-JP"/>
              </w:rPr>
              <w:t xml:space="preserve">Performance part: </w:t>
            </w:r>
            <w:r w:rsidR="00A57379" w:rsidRPr="00F77E11">
              <w:rPr>
                <w:rFonts w:ascii="Arial" w:hAnsi="Arial" w:cs="Arial"/>
                <w:color w:val="FFC000"/>
                <w:lang w:eastAsia="ja-JP"/>
              </w:rPr>
              <w:t>0</w:t>
            </w:r>
            <w:r w:rsidR="00A57379">
              <w:rPr>
                <w:rFonts w:ascii="Arial" w:hAnsi="Arial" w:cs="Arial"/>
                <w:color w:val="FFC000"/>
                <w:lang w:eastAsia="ja-JP"/>
              </w:rPr>
              <w:t>6</w:t>
            </w:r>
            <w:r w:rsidR="00A57379" w:rsidRPr="00F77E11">
              <w:rPr>
                <w:rFonts w:ascii="Arial" w:hAnsi="Arial" w:cs="Arial"/>
                <w:color w:val="FFC000"/>
                <w:lang w:eastAsia="ja-JP"/>
              </w:rPr>
              <w:t>/2025</w:t>
            </w:r>
            <w:r w:rsidR="00A57379">
              <w:rPr>
                <w:rFonts w:ascii="Arial" w:hAnsi="Arial" w:cs="Arial"/>
                <w:color w:val="FFC000"/>
                <w:lang w:eastAsia="ja-JP"/>
              </w:rPr>
              <w:t xml:space="preserve"> </w:t>
            </w:r>
            <w:r w:rsidR="00A57379" w:rsidRPr="00D60FE8">
              <w:rPr>
                <w:rFonts w:ascii="Arial" w:hAnsi="Arial" w:cs="Arial"/>
                <w:color w:val="FFC000"/>
                <w:lang w:eastAsia="ja-JP"/>
              </w:rPr>
              <w:sym w:font="Wingdings" w:char="F0E0"/>
            </w:r>
            <w:r w:rsidR="00A57379">
              <w:rPr>
                <w:rFonts w:ascii="Arial" w:hAnsi="Arial" w:cs="Arial"/>
                <w:color w:val="FFC000"/>
                <w:lang w:eastAsia="ja-JP"/>
              </w:rPr>
              <w:t xml:space="preserve"> </w:t>
            </w:r>
          </w:p>
          <w:p w14:paraId="4365ED08" w14:textId="2F50DD9E" w:rsidR="00740F68" w:rsidRDefault="00A57379">
            <w:pPr>
              <w:tabs>
                <w:tab w:val="left" w:pos="567"/>
              </w:tabs>
              <w:spacing w:after="0"/>
              <w:rPr>
                <w:rFonts w:ascii="Arial" w:hAnsi="Arial" w:cs="Arial"/>
                <w:lang w:eastAsia="ja-JP"/>
              </w:rPr>
            </w:pPr>
            <w:r>
              <w:rPr>
                <w:rFonts w:ascii="Arial" w:hAnsi="Arial" w:cs="Arial"/>
                <w:color w:val="FFC000"/>
                <w:lang w:eastAsia="ja-JP"/>
              </w:rPr>
              <w:t>09/2025</w:t>
            </w:r>
          </w:p>
        </w:tc>
        <w:tc>
          <w:tcPr>
            <w:tcW w:w="1695" w:type="dxa"/>
            <w:gridSpan w:val="2"/>
            <w:tcBorders>
              <w:top w:val="single" w:sz="4" w:space="0" w:color="000000"/>
              <w:left w:val="single" w:sz="4" w:space="0" w:color="000000"/>
              <w:bottom w:val="single" w:sz="4" w:space="0" w:color="000000"/>
              <w:right w:val="single" w:sz="4" w:space="0" w:color="000000"/>
            </w:tcBorders>
          </w:tcPr>
          <w:p w14:paraId="3843278B" w14:textId="77777777" w:rsidR="00740F68"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808080" w:themeColor="background1" w:themeShade="80"/>
                <w:lang w:eastAsia="ja-JP"/>
              </w:rPr>
              <w:t>N/A</w:t>
            </w:r>
          </w:p>
        </w:tc>
      </w:tr>
      <w:tr w:rsidR="00740F68" w14:paraId="661CDAD1" w14:textId="77777777">
        <w:tc>
          <w:tcPr>
            <w:tcW w:w="2435" w:type="dxa"/>
            <w:tcBorders>
              <w:top w:val="single" w:sz="4" w:space="0" w:color="000000"/>
              <w:left w:val="single" w:sz="4" w:space="0" w:color="000000"/>
              <w:bottom w:val="single" w:sz="4" w:space="0" w:color="000000"/>
              <w:right w:val="single" w:sz="4" w:space="0" w:color="000000"/>
            </w:tcBorders>
          </w:tcPr>
          <w:p w14:paraId="50862037" w14:textId="77777777" w:rsidR="00740F68" w:rsidRDefault="00000000">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000000"/>
              <w:left w:val="single" w:sz="4" w:space="0" w:color="000000"/>
              <w:bottom w:val="single" w:sz="4" w:space="0" w:color="000000"/>
              <w:right w:val="single" w:sz="4" w:space="0" w:color="000000"/>
            </w:tcBorders>
          </w:tcPr>
          <w:p w14:paraId="448EB533" w14:textId="77777777" w:rsidR="00740F68"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1CA407E" w14:textId="77777777" w:rsidR="00740F68" w:rsidRDefault="00000000">
            <w:pPr>
              <w:tabs>
                <w:tab w:val="left" w:pos="567"/>
              </w:tabs>
              <w:spacing w:after="0"/>
              <w:rPr>
                <w:rFonts w:ascii="Arial" w:hAnsi="Arial" w:cs="Arial"/>
                <w:lang w:eastAsia="ja-JP"/>
              </w:rPr>
            </w:pPr>
            <w:r>
              <w:rPr>
                <w:rFonts w:ascii="Arial" w:hAnsi="Arial" w:cs="Arial"/>
                <w:color w:val="808080" w:themeColor="background1" w:themeShade="80"/>
                <w:lang w:eastAsia="ja-JP"/>
              </w:rPr>
              <w:t>N/A</w:t>
            </w:r>
          </w:p>
        </w:tc>
        <w:tc>
          <w:tcPr>
            <w:tcW w:w="1843" w:type="dxa"/>
            <w:tcBorders>
              <w:top w:val="single" w:sz="4" w:space="0" w:color="000000"/>
              <w:left w:val="single" w:sz="4" w:space="0" w:color="000000"/>
              <w:bottom w:val="single" w:sz="4" w:space="0" w:color="000000"/>
              <w:right w:val="single" w:sz="4" w:space="0" w:color="000000"/>
            </w:tcBorders>
          </w:tcPr>
          <w:p w14:paraId="3718E8E2"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1AAE80A" w14:textId="401F9871" w:rsidR="00740F68" w:rsidRPr="00F77E11" w:rsidRDefault="00A57379">
            <w:pPr>
              <w:tabs>
                <w:tab w:val="left" w:pos="567"/>
              </w:tabs>
              <w:spacing w:after="0"/>
              <w:rPr>
                <w:rFonts w:ascii="Arial" w:hAnsi="Arial" w:cs="Arial"/>
                <w:color w:val="FFC000"/>
                <w:lang w:eastAsia="ja-JP"/>
              </w:rPr>
            </w:pPr>
            <w:r>
              <w:rPr>
                <w:rFonts w:ascii="Arial" w:hAnsi="Arial" w:cs="Arial"/>
                <w:color w:val="FFC000"/>
                <w:lang w:eastAsia="ja-JP"/>
              </w:rPr>
              <w:t>90</w:t>
            </w:r>
            <w:r w:rsidR="006F2F6B" w:rsidRPr="00F77E11">
              <w:rPr>
                <w:rFonts w:ascii="Arial" w:hAnsi="Arial" w:cs="Arial"/>
                <w:color w:val="FFC000"/>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4949B7B" w14:textId="77777777" w:rsidR="00740F68"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41D7AF9" w14:textId="5C4170FB" w:rsidR="00740F68" w:rsidRDefault="00A57379">
            <w:pPr>
              <w:tabs>
                <w:tab w:val="left" w:pos="567"/>
              </w:tabs>
              <w:spacing w:after="0"/>
              <w:rPr>
                <w:rFonts w:ascii="Arial" w:hAnsi="Arial" w:cs="Arial"/>
                <w:lang w:eastAsia="ja-JP"/>
              </w:rPr>
            </w:pPr>
            <w:r w:rsidRPr="00A57379">
              <w:rPr>
                <w:rFonts w:ascii="Arial" w:hAnsi="Arial" w:cs="Arial"/>
                <w:color w:val="FFC000" w:themeColor="accent4"/>
                <w:lang w:eastAsia="ja-JP"/>
              </w:rPr>
              <w:t>90%</w:t>
            </w:r>
          </w:p>
        </w:tc>
        <w:tc>
          <w:tcPr>
            <w:tcW w:w="1695" w:type="dxa"/>
            <w:gridSpan w:val="2"/>
            <w:tcBorders>
              <w:top w:val="single" w:sz="4" w:space="0" w:color="000000"/>
              <w:left w:val="single" w:sz="4" w:space="0" w:color="000000"/>
              <w:bottom w:val="single" w:sz="4" w:space="0" w:color="000000"/>
              <w:right w:val="single" w:sz="4" w:space="0" w:color="000000"/>
            </w:tcBorders>
          </w:tcPr>
          <w:p w14:paraId="2A0392A0" w14:textId="77777777" w:rsidR="00740F68"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808080" w:themeColor="background1" w:themeShade="80"/>
                <w:lang w:eastAsia="ja-JP"/>
              </w:rPr>
              <w:t>N/A</w:t>
            </w:r>
          </w:p>
        </w:tc>
      </w:tr>
    </w:tbl>
    <w:p w14:paraId="7C0363D5" w14:textId="77777777" w:rsidR="00740F68"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2919CF67" w14:textId="77777777" w:rsidR="00740F68" w:rsidRDefault="00000000">
      <w:pPr>
        <w:pStyle w:val="ListParagraph"/>
        <w:numPr>
          <w:ilvl w:val="0"/>
          <w:numId w:val="10"/>
        </w:numPr>
        <w:tabs>
          <w:tab w:val="left" w:pos="567"/>
        </w:tabs>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E3660FB" w14:textId="77777777" w:rsidR="00740F68" w:rsidRDefault="00000000">
      <w:pPr>
        <w:pStyle w:val="ListParagraph"/>
        <w:numPr>
          <w:ilvl w:val="0"/>
          <w:numId w:val="10"/>
        </w:numPr>
        <w:tabs>
          <w:tab w:val="left" w:pos="567"/>
        </w:tabs>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3370B9" w14:textId="77777777" w:rsidR="00740F68" w:rsidRDefault="00000000">
      <w:pPr>
        <w:pStyle w:val="ListParagraph"/>
        <w:numPr>
          <w:ilvl w:val="0"/>
          <w:numId w:val="10"/>
        </w:numPr>
        <w:tabs>
          <w:tab w:val="left" w:pos="567"/>
        </w:tabs>
        <w:rPr>
          <w:rFonts w:ascii="Arial" w:hAnsi="Arial" w:cs="Arial"/>
          <w:color w:val="FF0000"/>
        </w:rPr>
      </w:pPr>
      <w:r>
        <w:rPr>
          <w:rFonts w:ascii="Arial" w:hAnsi="Arial" w:cs="Arial"/>
          <w:color w:val="FF0000"/>
        </w:rPr>
        <w:t>xx%: Progress critically behind, RAN plenary shall intervene. SR should define requested action</w:t>
      </w:r>
    </w:p>
    <w:p w14:paraId="3B78467E" w14:textId="77777777" w:rsidR="00740F68" w:rsidRDefault="00740F68">
      <w:pPr>
        <w:pStyle w:val="ListParagraph"/>
        <w:tabs>
          <w:tab w:val="left" w:pos="567"/>
        </w:tabs>
        <w:ind w:left="924"/>
        <w:rPr>
          <w:rFonts w:ascii="Arial" w:hAnsi="Arial" w:cs="Arial"/>
          <w:color w:val="FF0000"/>
        </w:rPr>
      </w:pPr>
    </w:p>
    <w:p w14:paraId="10352F16" w14:textId="77777777" w:rsidR="00740F68" w:rsidRDefault="00000000">
      <w:pPr>
        <w:tabs>
          <w:tab w:val="left" w:pos="567"/>
        </w:tabs>
        <w:spacing w:after="60"/>
        <w:rPr>
          <w:rFonts w:ascii="Arial" w:hAnsi="Arial" w:cs="Arial"/>
          <w:b/>
        </w:rPr>
      </w:pPr>
      <w:r>
        <w:rPr>
          <w:rFonts w:ascii="Arial" w:hAnsi="Arial" w:cs="Arial"/>
          <w:b/>
        </w:rPr>
        <w:t>Source:</w:t>
      </w:r>
    </w:p>
    <w:tbl>
      <w:tblPr>
        <w:tblW w:w="10086" w:type="dxa"/>
        <w:tblInd w:w="221" w:type="dxa"/>
        <w:tblLayout w:type="fixed"/>
        <w:tblLook w:val="01E0" w:firstRow="1" w:lastRow="1" w:firstColumn="1" w:lastColumn="1" w:noHBand="0" w:noVBand="0"/>
      </w:tblPr>
      <w:tblGrid>
        <w:gridCol w:w="1414"/>
        <w:gridCol w:w="1333"/>
        <w:gridCol w:w="7339"/>
      </w:tblGrid>
      <w:tr w:rsidR="00740F68" w14:paraId="48E39278" w14:textId="77777777">
        <w:tc>
          <w:tcPr>
            <w:tcW w:w="2747" w:type="dxa"/>
            <w:gridSpan w:val="2"/>
            <w:tcBorders>
              <w:top w:val="single" w:sz="4" w:space="0" w:color="000000"/>
              <w:left w:val="single" w:sz="4" w:space="0" w:color="000000"/>
              <w:bottom w:val="single" w:sz="4" w:space="0" w:color="000000"/>
              <w:right w:val="single" w:sz="4" w:space="0" w:color="000000"/>
            </w:tcBorders>
          </w:tcPr>
          <w:p w14:paraId="635C1444" w14:textId="77777777" w:rsidR="00740F68" w:rsidRDefault="00000000">
            <w:pPr>
              <w:tabs>
                <w:tab w:val="left" w:pos="567"/>
              </w:tabs>
              <w:spacing w:after="0"/>
              <w:rPr>
                <w:rFonts w:ascii="Arial" w:hAnsi="Arial" w:cs="Arial"/>
                <w:b/>
              </w:rPr>
            </w:pPr>
            <w:r>
              <w:rPr>
                <w:rFonts w:ascii="Arial" w:hAnsi="Arial" w:cs="Arial"/>
                <w:b/>
              </w:rPr>
              <w:t>Leading WG</w:t>
            </w:r>
          </w:p>
        </w:tc>
        <w:tc>
          <w:tcPr>
            <w:tcW w:w="7339" w:type="dxa"/>
            <w:tcBorders>
              <w:top w:val="single" w:sz="4" w:space="0" w:color="000000"/>
              <w:left w:val="single" w:sz="4" w:space="0" w:color="000000"/>
              <w:bottom w:val="single" w:sz="4" w:space="0" w:color="000000"/>
              <w:right w:val="single" w:sz="4" w:space="0" w:color="000000"/>
            </w:tcBorders>
          </w:tcPr>
          <w:p w14:paraId="5E825429" w14:textId="77777777" w:rsidR="00740F68" w:rsidRDefault="00000000">
            <w:pPr>
              <w:tabs>
                <w:tab w:val="left" w:pos="567"/>
              </w:tabs>
              <w:spacing w:after="0"/>
              <w:rPr>
                <w:rFonts w:ascii="Arial" w:hAnsi="Arial" w:cs="Arial"/>
                <w:color w:val="FF0000"/>
              </w:rPr>
            </w:pPr>
            <w:r>
              <w:rPr>
                <w:rFonts w:ascii="Arial" w:hAnsi="Arial" w:cs="Arial"/>
              </w:rPr>
              <w:t>RAN4</w:t>
            </w:r>
          </w:p>
        </w:tc>
      </w:tr>
      <w:tr w:rsidR="00740F68" w14:paraId="711C59AB" w14:textId="77777777">
        <w:tc>
          <w:tcPr>
            <w:tcW w:w="1414" w:type="dxa"/>
            <w:vMerge w:val="restart"/>
            <w:tcBorders>
              <w:top w:val="single" w:sz="4" w:space="0" w:color="000000"/>
              <w:left w:val="single" w:sz="4" w:space="0" w:color="000000"/>
              <w:bottom w:val="single" w:sz="4" w:space="0" w:color="000000"/>
              <w:right w:val="single" w:sz="4" w:space="0" w:color="000000"/>
            </w:tcBorders>
            <w:vAlign w:val="center"/>
          </w:tcPr>
          <w:p w14:paraId="5D76DCCF" w14:textId="77777777" w:rsidR="00740F68" w:rsidRDefault="00000000">
            <w:pPr>
              <w:tabs>
                <w:tab w:val="left" w:pos="567"/>
              </w:tabs>
              <w:rPr>
                <w:rFonts w:ascii="Arial" w:hAnsi="Arial" w:cs="Arial"/>
                <w:b/>
              </w:rPr>
            </w:pPr>
            <w:r>
              <w:rPr>
                <w:rFonts w:ascii="Arial" w:hAnsi="Arial" w:cs="Arial"/>
                <w:b/>
              </w:rPr>
              <w:t>Rapporteur</w:t>
            </w:r>
          </w:p>
        </w:tc>
        <w:tc>
          <w:tcPr>
            <w:tcW w:w="1333" w:type="dxa"/>
            <w:tcBorders>
              <w:top w:val="single" w:sz="4" w:space="0" w:color="000000"/>
              <w:left w:val="single" w:sz="4" w:space="0" w:color="000000"/>
              <w:bottom w:val="single" w:sz="4" w:space="0" w:color="000000"/>
              <w:right w:val="single" w:sz="4" w:space="0" w:color="000000"/>
            </w:tcBorders>
          </w:tcPr>
          <w:p w14:paraId="3401DB86" w14:textId="77777777" w:rsidR="00740F68" w:rsidRDefault="00000000">
            <w:pPr>
              <w:tabs>
                <w:tab w:val="left" w:pos="567"/>
              </w:tabs>
              <w:spacing w:after="0"/>
              <w:rPr>
                <w:rFonts w:ascii="Arial" w:hAnsi="Arial" w:cs="Arial"/>
                <w:b/>
              </w:rPr>
            </w:pPr>
            <w:r>
              <w:rPr>
                <w:rFonts w:ascii="Arial" w:hAnsi="Arial" w:cs="Arial"/>
                <w:b/>
              </w:rPr>
              <w:t>Name</w:t>
            </w:r>
          </w:p>
        </w:tc>
        <w:tc>
          <w:tcPr>
            <w:tcW w:w="7339" w:type="dxa"/>
            <w:tcBorders>
              <w:top w:val="single" w:sz="4" w:space="0" w:color="000000"/>
              <w:left w:val="single" w:sz="4" w:space="0" w:color="000000"/>
              <w:bottom w:val="single" w:sz="4" w:space="0" w:color="000000"/>
              <w:right w:val="single" w:sz="4" w:space="0" w:color="000000"/>
            </w:tcBorders>
          </w:tcPr>
          <w:p w14:paraId="464F73DA" w14:textId="2FA2E722" w:rsidR="00740F68" w:rsidRDefault="009B443C">
            <w:pPr>
              <w:tabs>
                <w:tab w:val="left" w:pos="567"/>
              </w:tabs>
              <w:spacing w:after="0"/>
              <w:rPr>
                <w:rFonts w:ascii="Arial" w:hAnsi="Arial" w:cs="Arial"/>
                <w:lang w:eastAsia="ja-JP"/>
              </w:rPr>
            </w:pPr>
            <w:r>
              <w:rPr>
                <w:rFonts w:ascii="Arial" w:hAnsi="Arial" w:cs="Arial"/>
                <w:lang w:eastAsia="ja-JP"/>
              </w:rPr>
              <w:t>Luca Lodigiani</w:t>
            </w:r>
          </w:p>
        </w:tc>
      </w:tr>
      <w:tr w:rsidR="00740F68" w14:paraId="6EFF1E33" w14:textId="77777777">
        <w:tc>
          <w:tcPr>
            <w:tcW w:w="1414" w:type="dxa"/>
            <w:vMerge/>
            <w:tcBorders>
              <w:top w:val="single" w:sz="4" w:space="0" w:color="000000"/>
              <w:left w:val="single" w:sz="4" w:space="0" w:color="000000"/>
              <w:bottom w:val="single" w:sz="4" w:space="0" w:color="000000"/>
              <w:right w:val="single" w:sz="4" w:space="0" w:color="000000"/>
            </w:tcBorders>
          </w:tcPr>
          <w:p w14:paraId="67A8EF67" w14:textId="77777777" w:rsidR="00740F68" w:rsidRDefault="00740F68">
            <w:pPr>
              <w:tabs>
                <w:tab w:val="left" w:pos="567"/>
              </w:tabs>
              <w:rPr>
                <w:rFonts w:ascii="Arial" w:hAnsi="Arial" w:cs="Arial"/>
                <w:b/>
              </w:rPr>
            </w:pPr>
          </w:p>
        </w:tc>
        <w:tc>
          <w:tcPr>
            <w:tcW w:w="1333" w:type="dxa"/>
            <w:tcBorders>
              <w:top w:val="single" w:sz="4" w:space="0" w:color="000000"/>
              <w:left w:val="single" w:sz="4" w:space="0" w:color="000000"/>
              <w:bottom w:val="single" w:sz="4" w:space="0" w:color="000000"/>
              <w:right w:val="single" w:sz="4" w:space="0" w:color="000000"/>
            </w:tcBorders>
          </w:tcPr>
          <w:p w14:paraId="56F52D0A" w14:textId="77777777" w:rsidR="00740F68" w:rsidRDefault="00000000">
            <w:pPr>
              <w:tabs>
                <w:tab w:val="left" w:pos="567"/>
              </w:tabs>
              <w:spacing w:after="0"/>
              <w:rPr>
                <w:rFonts w:ascii="Arial" w:hAnsi="Arial" w:cs="Arial"/>
                <w:b/>
              </w:rPr>
            </w:pPr>
            <w:r>
              <w:rPr>
                <w:rFonts w:ascii="Arial" w:hAnsi="Arial" w:cs="Arial"/>
                <w:b/>
              </w:rPr>
              <w:t>Company</w:t>
            </w:r>
          </w:p>
        </w:tc>
        <w:tc>
          <w:tcPr>
            <w:tcW w:w="7339" w:type="dxa"/>
            <w:tcBorders>
              <w:top w:val="single" w:sz="4" w:space="0" w:color="000000"/>
              <w:left w:val="single" w:sz="4" w:space="0" w:color="000000"/>
              <w:bottom w:val="single" w:sz="4" w:space="0" w:color="000000"/>
              <w:right w:val="single" w:sz="4" w:space="0" w:color="000000"/>
            </w:tcBorders>
          </w:tcPr>
          <w:p w14:paraId="16CDC4AF" w14:textId="3948275B" w:rsidR="00740F68" w:rsidRDefault="009B443C">
            <w:pPr>
              <w:tabs>
                <w:tab w:val="left" w:pos="567"/>
              </w:tabs>
              <w:spacing w:after="0"/>
              <w:rPr>
                <w:rFonts w:ascii="Arial" w:hAnsi="Arial" w:cs="Arial"/>
                <w:lang w:eastAsia="ja-JP"/>
              </w:rPr>
            </w:pPr>
            <w:r>
              <w:rPr>
                <w:rFonts w:ascii="Arial" w:hAnsi="Arial" w:cs="Arial"/>
                <w:lang w:eastAsia="ja-JP"/>
              </w:rPr>
              <w:t>Aalyria</w:t>
            </w:r>
          </w:p>
        </w:tc>
      </w:tr>
      <w:tr w:rsidR="00740F68" w14:paraId="492A8D4A" w14:textId="77777777">
        <w:tc>
          <w:tcPr>
            <w:tcW w:w="1414" w:type="dxa"/>
            <w:vMerge/>
            <w:tcBorders>
              <w:top w:val="single" w:sz="4" w:space="0" w:color="000000"/>
              <w:left w:val="single" w:sz="4" w:space="0" w:color="000000"/>
              <w:bottom w:val="single" w:sz="4" w:space="0" w:color="000000"/>
              <w:right w:val="single" w:sz="4" w:space="0" w:color="000000"/>
            </w:tcBorders>
          </w:tcPr>
          <w:p w14:paraId="4C36864F" w14:textId="77777777" w:rsidR="00740F68" w:rsidRDefault="00740F68">
            <w:pPr>
              <w:tabs>
                <w:tab w:val="left" w:pos="567"/>
              </w:tabs>
              <w:rPr>
                <w:rFonts w:ascii="Arial" w:hAnsi="Arial" w:cs="Arial"/>
                <w:b/>
              </w:rPr>
            </w:pPr>
          </w:p>
        </w:tc>
        <w:tc>
          <w:tcPr>
            <w:tcW w:w="1333" w:type="dxa"/>
            <w:tcBorders>
              <w:top w:val="single" w:sz="4" w:space="0" w:color="000000"/>
              <w:left w:val="single" w:sz="4" w:space="0" w:color="000000"/>
              <w:bottom w:val="single" w:sz="4" w:space="0" w:color="000000"/>
              <w:right w:val="single" w:sz="4" w:space="0" w:color="000000"/>
            </w:tcBorders>
          </w:tcPr>
          <w:p w14:paraId="62CB613C" w14:textId="77777777" w:rsidR="00740F68" w:rsidRDefault="00000000">
            <w:pPr>
              <w:tabs>
                <w:tab w:val="left" w:pos="567"/>
              </w:tabs>
              <w:spacing w:after="0"/>
              <w:rPr>
                <w:rFonts w:ascii="Arial" w:hAnsi="Arial" w:cs="Arial"/>
                <w:b/>
              </w:rPr>
            </w:pPr>
            <w:r>
              <w:rPr>
                <w:rFonts w:ascii="Arial" w:hAnsi="Arial" w:cs="Arial"/>
                <w:b/>
              </w:rPr>
              <w:t>Email</w:t>
            </w:r>
          </w:p>
        </w:tc>
        <w:tc>
          <w:tcPr>
            <w:tcW w:w="7339" w:type="dxa"/>
            <w:tcBorders>
              <w:top w:val="single" w:sz="4" w:space="0" w:color="000000"/>
              <w:left w:val="single" w:sz="4" w:space="0" w:color="000000"/>
              <w:bottom w:val="single" w:sz="4" w:space="0" w:color="000000"/>
              <w:right w:val="single" w:sz="4" w:space="0" w:color="000000"/>
            </w:tcBorders>
          </w:tcPr>
          <w:p w14:paraId="2F5E2126" w14:textId="6BE592A4" w:rsidR="00740F68" w:rsidRDefault="009B443C">
            <w:pPr>
              <w:tabs>
                <w:tab w:val="left" w:pos="567"/>
              </w:tabs>
              <w:spacing w:after="0"/>
              <w:rPr>
                <w:rFonts w:ascii="Arial" w:hAnsi="Arial" w:cs="Arial"/>
              </w:rPr>
            </w:pPr>
            <w:r>
              <w:rPr>
                <w:rFonts w:ascii="Arial" w:hAnsi="Arial" w:cs="Arial"/>
              </w:rPr>
              <w:t>luca@aalyria.com</w:t>
            </w:r>
          </w:p>
        </w:tc>
      </w:tr>
    </w:tbl>
    <w:p w14:paraId="007B2B99" w14:textId="77777777" w:rsidR="00740F68" w:rsidRDefault="00740F68">
      <w:pPr>
        <w:pBdr>
          <w:bottom w:val="single" w:sz="4" w:space="1" w:color="000000"/>
        </w:pBdr>
        <w:spacing w:after="0"/>
        <w:rPr>
          <w:rFonts w:ascii="Arial" w:hAnsi="Arial" w:cs="Arial"/>
        </w:rPr>
      </w:pPr>
    </w:p>
    <w:p w14:paraId="10444CA6" w14:textId="77777777" w:rsidR="00740F68" w:rsidRDefault="00740F68">
      <w:pPr>
        <w:pBdr>
          <w:bottom w:val="single" w:sz="4" w:space="1" w:color="000000"/>
        </w:pBdr>
        <w:rPr>
          <w:rFonts w:ascii="Arial" w:hAnsi="Arial" w:cs="Arial"/>
        </w:rPr>
      </w:pPr>
    </w:p>
    <w:p w14:paraId="273D3B66" w14:textId="77777777" w:rsidR="00740F68" w:rsidRDefault="00000000">
      <w:pPr>
        <w:pStyle w:val="Heading2"/>
      </w:pPr>
      <w:r>
        <w:t>1</w:t>
      </w:r>
      <w:r>
        <w:tab/>
        <w:t>Work plan related evaluation</w:t>
      </w:r>
    </w:p>
    <w:tbl>
      <w:tblPr>
        <w:tblW w:w="7222" w:type="dxa"/>
        <w:jc w:val="center"/>
        <w:tblLayout w:type="fixed"/>
        <w:tblLook w:val="01E0" w:firstRow="1" w:lastRow="1" w:firstColumn="1" w:lastColumn="1" w:noHBand="0" w:noVBand="0"/>
      </w:tblPr>
      <w:tblGrid>
        <w:gridCol w:w="6185"/>
        <w:gridCol w:w="1037"/>
      </w:tblGrid>
      <w:tr w:rsidR="00740F68" w14:paraId="47F87830" w14:textId="77777777">
        <w:trPr>
          <w:jc w:val="center"/>
        </w:trPr>
        <w:tc>
          <w:tcPr>
            <w:tcW w:w="6184" w:type="dxa"/>
            <w:tcBorders>
              <w:top w:val="single" w:sz="4" w:space="0" w:color="000000"/>
              <w:left w:val="single" w:sz="4" w:space="0" w:color="000000"/>
              <w:bottom w:val="single" w:sz="4" w:space="0" w:color="000000"/>
              <w:right w:val="single" w:sz="4" w:space="0" w:color="000000"/>
            </w:tcBorders>
            <w:shd w:val="clear" w:color="auto" w:fill="E0E0E0"/>
          </w:tcPr>
          <w:p w14:paraId="731C74C8" w14:textId="77777777" w:rsidR="00740F68" w:rsidRDefault="00000000">
            <w:pPr>
              <w:pStyle w:val="TAL"/>
              <w:jc w:val="center"/>
              <w:rPr>
                <w:b/>
                <w:bCs/>
              </w:rPr>
            </w:pPr>
            <w:r>
              <w:rPr>
                <w:b/>
                <w:bCs/>
              </w:rPr>
              <w:t>Do you want to modify the time budget for this WI/SI compared to what was endorsed at the last RAN meeting?</w:t>
            </w:r>
          </w:p>
        </w:tc>
        <w:tc>
          <w:tcPr>
            <w:tcW w:w="1037" w:type="dxa"/>
            <w:tcBorders>
              <w:top w:val="single" w:sz="4" w:space="0" w:color="000000"/>
              <w:left w:val="single" w:sz="4" w:space="0" w:color="000000"/>
              <w:bottom w:val="single" w:sz="4" w:space="0" w:color="000000"/>
              <w:right w:val="single" w:sz="4" w:space="0" w:color="000000"/>
            </w:tcBorders>
            <w:vAlign w:val="center"/>
          </w:tcPr>
          <w:p w14:paraId="25B9121C" w14:textId="0504CD5B" w:rsidR="00740F68" w:rsidRDefault="006F2F6B">
            <w:pPr>
              <w:pStyle w:val="TAL"/>
              <w:jc w:val="center"/>
              <w:rPr>
                <w:color w:val="FF0000"/>
                <w:lang w:eastAsia="ja-JP"/>
              </w:rPr>
            </w:pPr>
            <w:r>
              <w:rPr>
                <w:color w:val="FF0000"/>
                <w:lang w:eastAsia="ja-JP"/>
              </w:rPr>
              <w:t>Yes</w:t>
            </w:r>
          </w:p>
        </w:tc>
      </w:tr>
    </w:tbl>
    <w:p w14:paraId="2227B63C" w14:textId="77777777" w:rsidR="00740F68" w:rsidRDefault="00740F68">
      <w:pPr>
        <w:spacing w:after="0"/>
        <w:rPr>
          <w:rFonts w:ascii="Arial" w:hAnsi="Arial" w:cs="Arial"/>
        </w:rPr>
      </w:pPr>
    </w:p>
    <w:p w14:paraId="6886EBBE" w14:textId="77777777" w:rsidR="00740F68"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B0ED0F6" w14:textId="77777777" w:rsidR="00740F68" w:rsidRDefault="00000000">
      <w:pPr>
        <w:spacing w:after="0"/>
        <w:rPr>
          <w:rFonts w:ascii="Arial" w:hAnsi="Arial" w:cs="Arial"/>
          <w:b/>
        </w:rPr>
      </w:pPr>
      <w:r>
        <w:rPr>
          <w:rFonts w:ascii="Arial" w:hAnsi="Arial" w:cs="Arial"/>
          <w:b/>
        </w:rPr>
        <w:t>Additional explanations/motivations for the time budget changes in the attached Excel table:</w:t>
      </w:r>
    </w:p>
    <w:p w14:paraId="2273274A" w14:textId="77777777" w:rsidR="00740F68" w:rsidRDefault="00740F68">
      <w:pPr>
        <w:spacing w:after="0"/>
        <w:rPr>
          <w:rFonts w:ascii="Arial" w:hAnsi="Arial" w:cs="Arial"/>
        </w:rPr>
      </w:pPr>
    </w:p>
    <w:p w14:paraId="09BCA155" w14:textId="33B38A3B" w:rsidR="00C9681E" w:rsidRDefault="00A57379">
      <w:pPr>
        <w:spacing w:after="0"/>
        <w:rPr>
          <w:rFonts w:ascii="Arial" w:hAnsi="Arial" w:cs="Arial"/>
        </w:rPr>
      </w:pPr>
      <w:r>
        <w:rPr>
          <w:rFonts w:ascii="Arial" w:hAnsi="Arial" w:cs="Arial"/>
        </w:rPr>
        <w:t xml:space="preserve">Companies requested additional time to review A-MPR simulation results and A-MPR values for NS signalling to address additional ETSI emission requirements. As such, the formal CRs could not be agreed in RAN#115. </w:t>
      </w:r>
    </w:p>
    <w:p w14:paraId="04E9933B" w14:textId="66442721" w:rsidR="00C9681E" w:rsidRDefault="00C9681E">
      <w:pPr>
        <w:spacing w:after="0"/>
        <w:rPr>
          <w:rFonts w:ascii="Arial" w:hAnsi="Arial" w:cs="Arial"/>
        </w:rPr>
      </w:pPr>
      <w:r>
        <w:rPr>
          <w:rFonts w:ascii="Arial" w:hAnsi="Arial" w:cs="Arial"/>
        </w:rPr>
        <w:t xml:space="preserve">This WI requires a 1 Quarter extension of the </w:t>
      </w:r>
      <w:r w:rsidR="00A57379">
        <w:rPr>
          <w:rFonts w:ascii="Arial" w:hAnsi="Arial" w:cs="Arial"/>
        </w:rPr>
        <w:t>Core and Performance</w:t>
      </w:r>
      <w:r>
        <w:rPr>
          <w:rFonts w:ascii="Arial" w:hAnsi="Arial" w:cs="Arial"/>
        </w:rPr>
        <w:t xml:space="preserve"> Part</w:t>
      </w:r>
      <w:r w:rsidR="00A57379">
        <w:rPr>
          <w:rFonts w:ascii="Arial" w:hAnsi="Arial" w:cs="Arial"/>
        </w:rPr>
        <w:t>s</w:t>
      </w:r>
      <w:r>
        <w:rPr>
          <w:rFonts w:ascii="Arial" w:hAnsi="Arial" w:cs="Arial"/>
        </w:rPr>
        <w:t xml:space="preserve"> to </w:t>
      </w:r>
      <w:r w:rsidR="00A57379">
        <w:rPr>
          <w:rFonts w:ascii="Arial" w:hAnsi="Arial" w:cs="Arial"/>
        </w:rPr>
        <w:t>September</w:t>
      </w:r>
      <w:r>
        <w:rPr>
          <w:rFonts w:ascii="Arial" w:hAnsi="Arial" w:cs="Arial"/>
        </w:rPr>
        <w:t xml:space="preserve"> 2025 (RAN#10</w:t>
      </w:r>
      <w:r w:rsidR="00A57379">
        <w:rPr>
          <w:rFonts w:ascii="Arial" w:hAnsi="Arial" w:cs="Arial"/>
        </w:rPr>
        <w:t>9</w:t>
      </w:r>
      <w:r>
        <w:rPr>
          <w:rFonts w:ascii="Arial" w:hAnsi="Arial" w:cs="Arial"/>
        </w:rPr>
        <w:t>)</w:t>
      </w:r>
      <w:r w:rsidR="00A57379">
        <w:rPr>
          <w:rFonts w:ascii="Arial" w:hAnsi="Arial" w:cs="Arial"/>
        </w:rPr>
        <w:t xml:space="preserve"> to allow final formal CR approval</w:t>
      </w:r>
      <w:r>
        <w:rPr>
          <w:rFonts w:ascii="Arial" w:hAnsi="Arial" w:cs="Arial"/>
        </w:rPr>
        <w:t xml:space="preserve">. </w:t>
      </w:r>
    </w:p>
    <w:p w14:paraId="34E8A443" w14:textId="6A94C91B" w:rsidR="00C9681E" w:rsidRDefault="00C9681E">
      <w:pPr>
        <w:spacing w:after="0"/>
        <w:rPr>
          <w:rFonts w:ascii="Arial" w:hAnsi="Arial" w:cs="Arial"/>
        </w:rPr>
      </w:pPr>
      <w:r>
        <w:rPr>
          <w:rFonts w:ascii="Arial" w:hAnsi="Arial" w:cs="Arial"/>
        </w:rPr>
        <w:t>Revised TU budget is attached</w:t>
      </w:r>
      <w:r w:rsidR="00A57379">
        <w:rPr>
          <w:rFonts w:ascii="Arial" w:hAnsi="Arial" w:cs="Arial"/>
        </w:rPr>
        <w:t>.</w:t>
      </w:r>
    </w:p>
    <w:p w14:paraId="36B70505" w14:textId="77777777" w:rsidR="00740F68" w:rsidRDefault="00740F68">
      <w:pPr>
        <w:spacing w:after="0"/>
        <w:rPr>
          <w:rFonts w:ascii="Arial" w:hAnsi="Arial" w:cs="Arial"/>
        </w:rPr>
      </w:pPr>
    </w:p>
    <w:p w14:paraId="26486111" w14:textId="77777777" w:rsidR="00740F68" w:rsidRDefault="00000000">
      <w:pPr>
        <w:pStyle w:val="Heading2"/>
      </w:pPr>
      <w:r>
        <w:lastRenderedPageBreak/>
        <w:t>2.</w:t>
      </w:r>
      <w:r>
        <w:tab/>
        <w:t>Detailed progress in RAN WGs since last TSG meeting (for all involved WGs)</w:t>
      </w:r>
    </w:p>
    <w:p w14:paraId="41C09142" w14:textId="77777777" w:rsidR="00740F68"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39160C7" w14:textId="77777777" w:rsidR="00740F68" w:rsidRDefault="00000000">
      <w:pPr>
        <w:pStyle w:val="Heading2"/>
        <w:rPr>
          <w:lang w:eastAsia="ja-JP"/>
        </w:rPr>
      </w:pPr>
      <w:r>
        <w:rPr>
          <w:lang w:eastAsia="ja-JP"/>
        </w:rPr>
        <w:t>2.4</w:t>
      </w:r>
      <w:r>
        <w:rPr>
          <w:lang w:eastAsia="ja-JP"/>
        </w:rPr>
        <w:tab/>
        <w:t>RAN4</w:t>
      </w:r>
    </w:p>
    <w:p w14:paraId="7EF5C3B8" w14:textId="182BF588" w:rsidR="00340DB7" w:rsidRDefault="00340DB7" w:rsidP="00340DB7">
      <w:pPr>
        <w:pStyle w:val="Heading3"/>
      </w:pPr>
      <w:r>
        <w:t>2.4.2</w:t>
      </w:r>
      <w:r>
        <w:tab/>
        <w:t>Agreements after RAN4#114-bis</w:t>
      </w:r>
    </w:p>
    <w:p w14:paraId="35625405" w14:textId="629E9A46" w:rsidR="00340DB7" w:rsidRPr="00EE0092" w:rsidRDefault="00340DB7" w:rsidP="00340DB7">
      <w:pPr>
        <w:rPr>
          <w:rFonts w:eastAsia="SimSun"/>
          <w:color w:val="0070C0"/>
          <w:szCs w:val="24"/>
          <w:lang w:eastAsia="zh-CN"/>
        </w:rPr>
      </w:pPr>
      <w:r>
        <w:t>The discussion in RAN4#114bis</w:t>
      </w:r>
      <w:r w:rsidR="00575E59">
        <w:t xml:space="preserve"> focused on several issues including additional ETSI-specific emission requirements, as well as protection of Radio-astronomy (RA) stations.</w:t>
      </w:r>
    </w:p>
    <w:p w14:paraId="56F6A79B" w14:textId="77777777" w:rsidR="00575E59" w:rsidRPr="00620757" w:rsidRDefault="00575E59" w:rsidP="00575E59">
      <w:pPr>
        <w:pStyle w:val="Heading4"/>
        <w:rPr>
          <w:szCs w:val="24"/>
          <w:lang w:eastAsia="zh-CN"/>
        </w:rPr>
      </w:pPr>
      <w:r w:rsidRPr="00805BE8">
        <w:t xml:space="preserve">Issue </w:t>
      </w:r>
      <w:r>
        <w:t>3</w:t>
      </w:r>
      <w:r w:rsidRPr="00805BE8">
        <w:t>-1</w:t>
      </w:r>
      <w:r>
        <w:t>-1</w:t>
      </w:r>
      <w:r w:rsidRPr="00805BE8">
        <w:t>:</w:t>
      </w:r>
      <w:r>
        <w:t xml:space="preserve"> Specification of Additional ETSI emission requirements</w:t>
      </w:r>
      <w:r w:rsidRPr="00805BE8">
        <w:t xml:space="preserve"> </w:t>
      </w:r>
    </w:p>
    <w:p w14:paraId="4F88BE3F" w14:textId="77777777" w:rsidR="00575E59" w:rsidRPr="00575E59" w:rsidRDefault="00575E59" w:rsidP="00575E59">
      <w:pPr>
        <w:pStyle w:val="ListParagraph"/>
        <w:widowControl/>
        <w:numPr>
          <w:ilvl w:val="1"/>
          <w:numId w:val="15"/>
        </w:numPr>
        <w:suppressAutoHyphens w:val="0"/>
        <w:overflowPunct/>
        <w:spacing w:after="120" w:line="240" w:lineRule="auto"/>
        <w:ind w:left="1440"/>
        <w:jc w:val="left"/>
        <w:rPr>
          <w:color w:val="0070C0"/>
          <w:szCs w:val="24"/>
          <w:lang w:eastAsia="zh-CN"/>
        </w:rPr>
      </w:pPr>
      <w:r w:rsidRPr="00575E59">
        <w:rPr>
          <w:rFonts w:eastAsia="SimSun"/>
          <w:color w:val="0070C0"/>
          <w:szCs w:val="24"/>
          <w:lang w:eastAsia="zh-CN"/>
        </w:rPr>
        <w:t>Agreement</w:t>
      </w:r>
    </w:p>
    <w:p w14:paraId="4BF76807" w14:textId="77777777" w:rsidR="00575E59" w:rsidRPr="00575E59" w:rsidRDefault="00575E59" w:rsidP="00575E59">
      <w:pPr>
        <w:pStyle w:val="ListParagraph"/>
        <w:widowControl/>
        <w:numPr>
          <w:ilvl w:val="1"/>
          <w:numId w:val="15"/>
        </w:numPr>
        <w:suppressAutoHyphens w:val="0"/>
        <w:overflowPunct/>
        <w:spacing w:after="120" w:line="240" w:lineRule="auto"/>
        <w:ind w:left="1440"/>
        <w:jc w:val="left"/>
        <w:rPr>
          <w:color w:val="0070C0"/>
          <w:szCs w:val="24"/>
          <w:lang w:eastAsia="zh-CN"/>
        </w:rPr>
      </w:pPr>
      <w:r w:rsidRPr="00575E59">
        <w:rPr>
          <w:color w:val="0070C0"/>
          <w:szCs w:val="24"/>
          <w:lang w:eastAsia="zh-CN"/>
        </w:rPr>
        <w:t>Introduce two NS flags to define additional ETSI-specific in-band and out-of-band requirements from EN 381 681 for sub-band 1 (1626.5-1660.5MHz) and sub-band 2 (1668-1675MHz) frequency ranges.</w:t>
      </w:r>
    </w:p>
    <w:p w14:paraId="6D5EB905" w14:textId="77777777" w:rsidR="00575E59" w:rsidRPr="00575E59" w:rsidRDefault="00575E59" w:rsidP="00575E59">
      <w:pPr>
        <w:pStyle w:val="ListParagraph"/>
        <w:widowControl/>
        <w:numPr>
          <w:ilvl w:val="1"/>
          <w:numId w:val="15"/>
        </w:numPr>
        <w:suppressAutoHyphens w:val="0"/>
        <w:overflowPunct/>
        <w:spacing w:after="120" w:line="240" w:lineRule="auto"/>
        <w:ind w:left="1440"/>
        <w:jc w:val="left"/>
        <w:rPr>
          <w:color w:val="0070C0"/>
          <w:szCs w:val="24"/>
          <w:lang w:eastAsia="zh-CN"/>
        </w:rPr>
      </w:pPr>
      <w:r w:rsidRPr="00575E59">
        <w:rPr>
          <w:color w:val="0070C0"/>
          <w:szCs w:val="24"/>
          <w:lang w:eastAsia="zh-CN"/>
        </w:rPr>
        <w:t>Align with ETSI on which requirements will be applicable.</w:t>
      </w:r>
    </w:p>
    <w:p w14:paraId="183E0621" w14:textId="77777777" w:rsidR="00340DB7" w:rsidRDefault="00340DB7" w:rsidP="00340DB7">
      <w:pPr>
        <w:rPr>
          <w:lang w:eastAsia="ja-JP"/>
        </w:rPr>
      </w:pPr>
    </w:p>
    <w:p w14:paraId="78F8E1A7" w14:textId="77777777" w:rsidR="00340DB7" w:rsidRPr="00340DB7" w:rsidRDefault="00340DB7" w:rsidP="00340DB7">
      <w:pPr>
        <w:rPr>
          <w:lang w:eastAsia="ja-JP"/>
        </w:rPr>
      </w:pPr>
    </w:p>
    <w:p w14:paraId="2CB55DE3" w14:textId="464008C8" w:rsidR="00740F68" w:rsidRDefault="00000000">
      <w:pPr>
        <w:pStyle w:val="Heading3"/>
      </w:pPr>
      <w:r>
        <w:t>2.4.2</w:t>
      </w:r>
      <w:r>
        <w:tab/>
        <w:t>Agreements after RAN4#11</w:t>
      </w:r>
      <w:r w:rsidR="00A57379">
        <w:t>5</w:t>
      </w:r>
    </w:p>
    <w:p w14:paraId="0B2BB2BB" w14:textId="3F126697" w:rsidR="00EE0092" w:rsidRDefault="00000000" w:rsidP="00340DB7">
      <w:r>
        <w:t>The discussion in RAN4#11</w:t>
      </w:r>
      <w:r w:rsidR="00340DB7">
        <w:t xml:space="preserve">5 focused on handling of additional ETSI emission requirements, related A-MPR values as well as </w:t>
      </w:r>
      <w:r w:rsidR="00575E59">
        <w:t xml:space="preserve">discussion of formal CRs. </w:t>
      </w:r>
    </w:p>
    <w:p w14:paraId="3BF24E32" w14:textId="77777777" w:rsidR="00575E59" w:rsidRPr="002531C6" w:rsidRDefault="00575E59" w:rsidP="00575E59">
      <w:pPr>
        <w:pStyle w:val="Heading3"/>
        <w:ind w:left="720" w:hanging="720"/>
        <w:rPr>
          <w:sz w:val="24"/>
          <w:szCs w:val="16"/>
        </w:rPr>
      </w:pPr>
      <w:r w:rsidRPr="002531C6">
        <w:rPr>
          <w:sz w:val="24"/>
          <w:szCs w:val="16"/>
        </w:rPr>
        <w:t>Sub-topic 3-1: UE RF</w:t>
      </w:r>
    </w:p>
    <w:p w14:paraId="59AEBA71" w14:textId="77777777" w:rsidR="00575E59" w:rsidRPr="002531C6" w:rsidRDefault="00575E59" w:rsidP="00575E59">
      <w:pPr>
        <w:pStyle w:val="Heading4"/>
        <w:rPr>
          <w:szCs w:val="24"/>
          <w:lang w:eastAsia="zh-CN"/>
        </w:rPr>
      </w:pPr>
      <w:r w:rsidRPr="002531C6">
        <w:t xml:space="preserve">Issue 3-1-1: Specification of Additional ETSI emission requirements </w:t>
      </w:r>
    </w:p>
    <w:p w14:paraId="1F335892" w14:textId="77777777" w:rsidR="00575E59" w:rsidRPr="002531C6" w:rsidRDefault="00575E59" w:rsidP="00575E59">
      <w:pPr>
        <w:pStyle w:val="ListParagraph"/>
        <w:widowControl/>
        <w:numPr>
          <w:ilvl w:val="0"/>
          <w:numId w:val="15"/>
        </w:numPr>
        <w:suppressAutoHyphens w:val="0"/>
        <w:overflowPunct/>
        <w:spacing w:after="120" w:line="240" w:lineRule="auto"/>
        <w:ind w:left="720"/>
        <w:jc w:val="left"/>
        <w:rPr>
          <w:rFonts w:eastAsia="SimSun"/>
          <w:color w:val="0070C0"/>
          <w:sz w:val="24"/>
          <w:szCs w:val="36"/>
          <w:lang w:eastAsia="zh-CN"/>
        </w:rPr>
      </w:pPr>
      <w:r w:rsidRPr="002531C6">
        <w:rPr>
          <w:rFonts w:eastAsia="SimSun"/>
          <w:color w:val="0070C0"/>
          <w:sz w:val="24"/>
          <w:szCs w:val="36"/>
          <w:lang w:eastAsia="zh-CN"/>
        </w:rPr>
        <w:t>Agreement</w:t>
      </w:r>
    </w:p>
    <w:p w14:paraId="0FD99283" w14:textId="77777777" w:rsidR="00575E59" w:rsidRPr="002531C6" w:rsidRDefault="00575E59" w:rsidP="00575E59">
      <w:pPr>
        <w:pStyle w:val="ListParagraph"/>
        <w:widowControl/>
        <w:numPr>
          <w:ilvl w:val="1"/>
          <w:numId w:val="15"/>
        </w:numPr>
        <w:suppressAutoHyphens w:val="0"/>
        <w:overflowPunct/>
        <w:spacing w:after="120" w:line="240" w:lineRule="auto"/>
        <w:ind w:left="1440"/>
        <w:jc w:val="left"/>
        <w:rPr>
          <w:rFonts w:eastAsia="SimSun"/>
          <w:color w:val="0070C0"/>
          <w:sz w:val="24"/>
          <w:szCs w:val="36"/>
          <w:lang w:eastAsia="zh-CN"/>
        </w:rPr>
      </w:pPr>
      <w:r w:rsidRPr="002531C6">
        <w:rPr>
          <w:rFonts w:eastAsia="SimSun"/>
          <w:color w:val="0070C0"/>
          <w:sz w:val="24"/>
          <w:szCs w:val="36"/>
          <w:lang w:eastAsia="zh-CN"/>
        </w:rPr>
        <w:t>Capture the Additional ETSI emission requirements from EN 301 681 in TS 38.101-5 and corresponding A-MPR values.</w:t>
      </w:r>
    </w:p>
    <w:p w14:paraId="28D66B48" w14:textId="77777777" w:rsidR="00575E59" w:rsidRPr="002531C6" w:rsidRDefault="00575E59" w:rsidP="00575E59">
      <w:pPr>
        <w:pStyle w:val="ListParagraph"/>
        <w:widowControl/>
        <w:numPr>
          <w:ilvl w:val="2"/>
          <w:numId w:val="15"/>
        </w:numPr>
        <w:suppressAutoHyphens w:val="0"/>
        <w:overflowPunct/>
        <w:spacing w:after="120" w:line="240" w:lineRule="auto"/>
        <w:jc w:val="left"/>
        <w:rPr>
          <w:rFonts w:eastAsia="SimSun"/>
          <w:color w:val="0070C0"/>
          <w:sz w:val="24"/>
          <w:szCs w:val="36"/>
          <w:lang w:eastAsia="zh-CN"/>
        </w:rPr>
      </w:pPr>
      <w:r w:rsidRPr="002531C6">
        <w:rPr>
          <w:rFonts w:eastAsia="SimSun"/>
          <w:color w:val="0070C0"/>
          <w:sz w:val="24"/>
          <w:szCs w:val="36"/>
          <w:lang w:eastAsia="zh-CN"/>
        </w:rPr>
        <w:t>The requirements and corresponding A-MPR values can be later revisited, if necessary, based on the outcome of the ongoing ETSI work items.</w:t>
      </w:r>
    </w:p>
    <w:p w14:paraId="72034E05" w14:textId="77777777" w:rsidR="00575E59" w:rsidRPr="00EE0092" w:rsidRDefault="00575E59" w:rsidP="00340DB7">
      <w:pPr>
        <w:rPr>
          <w:rFonts w:eastAsia="SimSun"/>
          <w:color w:val="0070C0"/>
          <w:szCs w:val="24"/>
          <w:lang w:eastAsia="zh-CN"/>
        </w:rPr>
      </w:pPr>
    </w:p>
    <w:p w14:paraId="2B307D64" w14:textId="77777777" w:rsidR="00740F68" w:rsidRDefault="00740F68">
      <w:pPr>
        <w:rPr>
          <w:lang w:eastAsia="ja-JP"/>
        </w:rPr>
      </w:pPr>
    </w:p>
    <w:p w14:paraId="7E4726E3" w14:textId="3A9850DA" w:rsidR="00740F68" w:rsidRDefault="00000000">
      <w:pPr>
        <w:pStyle w:val="Heading3"/>
      </w:pPr>
      <w:r>
        <w:rPr>
          <w:lang w:eastAsia="ja-JP"/>
        </w:rPr>
        <w:t>2.4.3</w:t>
      </w:r>
      <w:r>
        <w:rPr>
          <w:lang w:eastAsia="ja-JP"/>
        </w:rPr>
        <w:tab/>
        <w:t>Remaining Open issues after RAN4#11</w:t>
      </w:r>
      <w:r w:rsidR="00A57379">
        <w:rPr>
          <w:lang w:eastAsia="ja-JP"/>
        </w:rPr>
        <w:t>5</w:t>
      </w:r>
    </w:p>
    <w:p w14:paraId="50825620" w14:textId="631A683B" w:rsidR="00740F68" w:rsidRDefault="00A57379">
      <w:pPr>
        <w:rPr>
          <w:lang w:eastAsia="ja-JP"/>
        </w:rPr>
      </w:pPr>
      <w:r>
        <w:rPr>
          <w:lang w:eastAsia="ja-JP"/>
        </w:rPr>
        <w:t xml:space="preserve">Companies to further </w:t>
      </w:r>
      <w:r w:rsidRPr="00A57379">
        <w:rPr>
          <w:lang w:eastAsia="ja-JP"/>
        </w:rPr>
        <w:t>review A-MPR simulation results and A-MPR values for NS signalling to address additional ETSI emission requirements</w:t>
      </w:r>
      <w:r>
        <w:rPr>
          <w:lang w:eastAsia="ja-JP"/>
        </w:rPr>
        <w:t xml:space="preserve">, and submit missing values.  </w:t>
      </w:r>
    </w:p>
    <w:p w14:paraId="13D300CC" w14:textId="58B1CF0A" w:rsidR="00A57379" w:rsidRDefault="00A57379">
      <w:pPr>
        <w:rPr>
          <w:lang w:eastAsia="ja-JP"/>
        </w:rPr>
      </w:pPr>
      <w:r>
        <w:rPr>
          <w:lang w:eastAsia="ja-JP"/>
        </w:rPr>
        <w:t>Companies to submit all formal CRs to be agreed for WI closure.</w:t>
      </w:r>
    </w:p>
    <w:p w14:paraId="6B5B8B3B" w14:textId="75D5030A" w:rsidR="00A57379" w:rsidRDefault="00A57379">
      <w:pPr>
        <w:rPr>
          <w:lang w:eastAsia="ja-JP"/>
        </w:rPr>
      </w:pPr>
      <w:r>
        <w:rPr>
          <w:lang w:eastAsia="ja-JP"/>
        </w:rPr>
        <w:t>No other outstanding issue on either Core or Performance parts.</w:t>
      </w:r>
    </w:p>
    <w:p w14:paraId="332EF167" w14:textId="77777777" w:rsidR="00740F68" w:rsidRDefault="00740F68">
      <w:pPr>
        <w:rPr>
          <w:lang w:eastAsia="ja-JP"/>
        </w:rPr>
      </w:pPr>
    </w:p>
    <w:p w14:paraId="2AEFDCDA" w14:textId="77777777" w:rsidR="00740F68" w:rsidRDefault="00740F68">
      <w:pPr>
        <w:rPr>
          <w:lang w:eastAsia="ja-JP"/>
        </w:rPr>
      </w:pPr>
    </w:p>
    <w:p w14:paraId="4EF86844" w14:textId="77777777" w:rsidR="00740F68" w:rsidRDefault="00000000">
      <w:pPr>
        <w:pStyle w:val="Heading2"/>
      </w:pPr>
      <w:r>
        <w:lastRenderedPageBreak/>
        <w:t>4.</w:t>
      </w:r>
      <w:r>
        <w:tab/>
        <w:t>References</w:t>
      </w:r>
    </w:p>
    <w:p w14:paraId="2AC4E713" w14:textId="77777777" w:rsidR="00740F68"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EE18CBB" w14:textId="0F5B33A6" w:rsidR="00740F68" w:rsidRPr="00F77E11" w:rsidRDefault="00DE59F4">
      <w:pPr>
        <w:pStyle w:val="FP"/>
        <w:numPr>
          <w:ilvl w:val="0"/>
          <w:numId w:val="11"/>
        </w:numPr>
        <w:rPr>
          <w:sz w:val="18"/>
          <w:szCs w:val="18"/>
        </w:rPr>
      </w:pPr>
      <w:r w:rsidRPr="00DE59F4">
        <w:rPr>
          <w:sz w:val="18"/>
          <w:szCs w:val="18"/>
        </w:rPr>
        <w:t>RP-250752</w:t>
      </w:r>
      <w:r>
        <w:rPr>
          <w:sz w:val="18"/>
          <w:szCs w:val="18"/>
        </w:rPr>
        <w:t xml:space="preserve"> </w:t>
      </w:r>
      <w:r w:rsidRPr="00F77E11">
        <w:rPr>
          <w:sz w:val="18"/>
          <w:szCs w:val="18"/>
        </w:rPr>
        <w:t xml:space="preserve">- Revised WID on New NR NTN bands to support Extended L-band and combined MSS L-band and Extended L-band ranges – </w:t>
      </w:r>
      <w:r>
        <w:rPr>
          <w:sz w:val="18"/>
          <w:szCs w:val="18"/>
        </w:rPr>
        <w:t xml:space="preserve">Aalyria, </w:t>
      </w:r>
      <w:r w:rsidRPr="00F77E11">
        <w:rPr>
          <w:sz w:val="18"/>
          <w:szCs w:val="18"/>
        </w:rPr>
        <w:t>Inmarsat, Viasat</w:t>
      </w:r>
    </w:p>
    <w:p w14:paraId="700F6AA4" w14:textId="4230AFB2" w:rsidR="00DE59F4" w:rsidRPr="00DE59F4" w:rsidRDefault="00DE59F4" w:rsidP="00DE59F4">
      <w:pPr>
        <w:pStyle w:val="FP"/>
        <w:numPr>
          <w:ilvl w:val="0"/>
          <w:numId w:val="11"/>
        </w:numPr>
        <w:rPr>
          <w:sz w:val="18"/>
          <w:szCs w:val="18"/>
        </w:rPr>
      </w:pPr>
      <w:r w:rsidRPr="00DE59F4">
        <w:rPr>
          <w:sz w:val="18"/>
          <w:szCs w:val="18"/>
        </w:rPr>
        <w:t>R4-2503178</w:t>
      </w:r>
      <w:r w:rsidRPr="00DE59F4">
        <w:rPr>
          <w:sz w:val="18"/>
          <w:szCs w:val="18"/>
        </w:rPr>
        <w:tab/>
        <w:t>Further considerations on the emission requirements for the UE operating in 1626.5-1660.5MHz and 1668-1675MHz UL frequency ranges</w:t>
      </w:r>
      <w:r w:rsidRPr="00DE59F4">
        <w:rPr>
          <w:sz w:val="18"/>
          <w:szCs w:val="18"/>
        </w:rPr>
        <w:tab/>
      </w:r>
      <w:r w:rsidR="00671BEE">
        <w:rPr>
          <w:sz w:val="18"/>
          <w:szCs w:val="18"/>
        </w:rPr>
        <w:tab/>
      </w:r>
      <w:r w:rsidRPr="00DE59F4">
        <w:rPr>
          <w:sz w:val="18"/>
          <w:szCs w:val="18"/>
        </w:rPr>
        <w:t>Apple</w:t>
      </w:r>
    </w:p>
    <w:p w14:paraId="1A7B127C" w14:textId="77777777" w:rsidR="00DE59F4" w:rsidRPr="00DE59F4" w:rsidRDefault="00DE59F4" w:rsidP="00DE59F4">
      <w:pPr>
        <w:pStyle w:val="FP"/>
        <w:numPr>
          <w:ilvl w:val="0"/>
          <w:numId w:val="11"/>
        </w:numPr>
        <w:rPr>
          <w:sz w:val="18"/>
          <w:szCs w:val="18"/>
        </w:rPr>
      </w:pPr>
      <w:r w:rsidRPr="00DE59F4">
        <w:rPr>
          <w:sz w:val="18"/>
          <w:szCs w:val="18"/>
        </w:rPr>
        <w:t>R4-2503179</w:t>
      </w:r>
      <w:r w:rsidRPr="00DE59F4">
        <w:rPr>
          <w:sz w:val="18"/>
          <w:szCs w:val="18"/>
        </w:rPr>
        <w:tab/>
        <w:t>Introduction of the NTN L-bands to TS 38.101-5</w:t>
      </w:r>
      <w:r w:rsidRPr="00DE59F4">
        <w:rPr>
          <w:sz w:val="18"/>
          <w:szCs w:val="18"/>
        </w:rPr>
        <w:tab/>
        <w:t>Apple</w:t>
      </w:r>
    </w:p>
    <w:p w14:paraId="7E80F117" w14:textId="77777777" w:rsidR="00DE59F4" w:rsidRPr="00DE59F4" w:rsidRDefault="00DE59F4" w:rsidP="00DE59F4">
      <w:pPr>
        <w:pStyle w:val="FP"/>
        <w:numPr>
          <w:ilvl w:val="0"/>
          <w:numId w:val="11"/>
        </w:numPr>
        <w:rPr>
          <w:sz w:val="18"/>
          <w:szCs w:val="18"/>
        </w:rPr>
      </w:pPr>
      <w:r w:rsidRPr="00DE59F4">
        <w:rPr>
          <w:sz w:val="18"/>
          <w:szCs w:val="18"/>
        </w:rPr>
        <w:t>R4-2503442</w:t>
      </w:r>
      <w:r w:rsidRPr="00DE59F4">
        <w:rPr>
          <w:sz w:val="18"/>
          <w:szCs w:val="18"/>
        </w:rPr>
        <w:tab/>
        <w:t>DraftCR for TS 38.108, Introduction on system parameter for SAN supporting combined L band</w:t>
      </w:r>
      <w:r w:rsidRPr="00DE59F4">
        <w:rPr>
          <w:sz w:val="18"/>
          <w:szCs w:val="18"/>
        </w:rPr>
        <w:tab/>
        <w:t>CATT</w:t>
      </w:r>
    </w:p>
    <w:p w14:paraId="013BDAF3" w14:textId="77777777" w:rsidR="00DE59F4" w:rsidRPr="00DE59F4" w:rsidRDefault="00DE59F4" w:rsidP="00DE59F4">
      <w:pPr>
        <w:pStyle w:val="FP"/>
        <w:numPr>
          <w:ilvl w:val="0"/>
          <w:numId w:val="11"/>
        </w:numPr>
        <w:rPr>
          <w:sz w:val="18"/>
          <w:szCs w:val="18"/>
        </w:rPr>
      </w:pPr>
      <w:r w:rsidRPr="00DE59F4">
        <w:rPr>
          <w:sz w:val="18"/>
          <w:szCs w:val="18"/>
        </w:rPr>
        <w:t>R4-2503709</w:t>
      </w:r>
      <w:r w:rsidRPr="00DE59F4">
        <w:rPr>
          <w:sz w:val="18"/>
          <w:szCs w:val="18"/>
        </w:rPr>
        <w:tab/>
        <w:t>Capturing of L-band Regulatory Requirements</w:t>
      </w:r>
      <w:r w:rsidRPr="00DE59F4">
        <w:rPr>
          <w:sz w:val="18"/>
          <w:szCs w:val="18"/>
        </w:rPr>
        <w:tab/>
        <w:t>ViaSat Satellite Holdings Ltd, Inmarsat</w:t>
      </w:r>
    </w:p>
    <w:p w14:paraId="704B56A5" w14:textId="77777777" w:rsidR="00DE59F4" w:rsidRPr="00DE59F4" w:rsidRDefault="00DE59F4" w:rsidP="00DE59F4">
      <w:pPr>
        <w:pStyle w:val="FP"/>
        <w:numPr>
          <w:ilvl w:val="0"/>
          <w:numId w:val="11"/>
        </w:numPr>
        <w:rPr>
          <w:sz w:val="18"/>
          <w:szCs w:val="18"/>
        </w:rPr>
      </w:pPr>
      <w:r w:rsidRPr="00DE59F4">
        <w:rPr>
          <w:sz w:val="18"/>
          <w:szCs w:val="18"/>
        </w:rPr>
        <w:t>R4-2503736</w:t>
      </w:r>
      <w:r w:rsidRPr="00DE59F4">
        <w:rPr>
          <w:sz w:val="18"/>
          <w:szCs w:val="18"/>
        </w:rPr>
        <w:tab/>
        <w:t>draftCR to TS38.108 Introduction of NR-NTN combined L-band</w:t>
      </w:r>
      <w:r w:rsidRPr="00DE59F4">
        <w:rPr>
          <w:sz w:val="18"/>
          <w:szCs w:val="18"/>
        </w:rPr>
        <w:tab/>
        <w:t>ZTE Corporation, Sanechips</w:t>
      </w:r>
    </w:p>
    <w:p w14:paraId="1547E4E4" w14:textId="77777777" w:rsidR="00DE59F4" w:rsidRPr="00DE59F4" w:rsidRDefault="00DE59F4" w:rsidP="00DE59F4">
      <w:pPr>
        <w:pStyle w:val="FP"/>
        <w:numPr>
          <w:ilvl w:val="0"/>
          <w:numId w:val="11"/>
        </w:numPr>
        <w:rPr>
          <w:sz w:val="18"/>
          <w:szCs w:val="18"/>
        </w:rPr>
      </w:pPr>
      <w:r w:rsidRPr="00DE59F4">
        <w:rPr>
          <w:sz w:val="18"/>
          <w:szCs w:val="18"/>
        </w:rPr>
        <w:t>R4-2503801</w:t>
      </w:r>
      <w:r w:rsidRPr="00DE59F4">
        <w:rPr>
          <w:sz w:val="18"/>
          <w:szCs w:val="18"/>
        </w:rPr>
        <w:tab/>
        <w:t>Draft CR to TS 38.133 Introduction of a new NTN L-band</w:t>
      </w:r>
      <w:r w:rsidRPr="00DE59F4">
        <w:rPr>
          <w:sz w:val="18"/>
          <w:szCs w:val="18"/>
        </w:rPr>
        <w:tab/>
        <w:t>ZTECorporation,Sanechips</w:t>
      </w:r>
    </w:p>
    <w:p w14:paraId="0224C1E5" w14:textId="77777777" w:rsidR="00DE59F4" w:rsidRPr="00DE59F4" w:rsidRDefault="00DE59F4" w:rsidP="00DE59F4">
      <w:pPr>
        <w:pStyle w:val="FP"/>
        <w:numPr>
          <w:ilvl w:val="0"/>
          <w:numId w:val="11"/>
        </w:numPr>
        <w:rPr>
          <w:sz w:val="18"/>
          <w:szCs w:val="18"/>
        </w:rPr>
      </w:pPr>
      <w:r w:rsidRPr="00DE59F4">
        <w:rPr>
          <w:sz w:val="18"/>
          <w:szCs w:val="18"/>
        </w:rPr>
        <w:t>R4-2504620</w:t>
      </w:r>
      <w:r w:rsidRPr="00DE59F4">
        <w:rPr>
          <w:sz w:val="18"/>
          <w:szCs w:val="18"/>
        </w:rPr>
        <w:tab/>
        <w:t>Draft CR to TS 38.108: Clause 5.2 Operating bands</w:t>
      </w:r>
      <w:r w:rsidRPr="00DE59F4">
        <w:rPr>
          <w:sz w:val="18"/>
          <w:szCs w:val="18"/>
        </w:rPr>
        <w:tab/>
        <w:t>THALES</w:t>
      </w:r>
    </w:p>
    <w:p w14:paraId="5332AB8B" w14:textId="572F111B" w:rsidR="00DE59F4" w:rsidRDefault="00DE59F4" w:rsidP="00DE59F4">
      <w:pPr>
        <w:pStyle w:val="FP"/>
        <w:numPr>
          <w:ilvl w:val="0"/>
          <w:numId w:val="11"/>
        </w:numPr>
        <w:rPr>
          <w:sz w:val="18"/>
          <w:szCs w:val="18"/>
        </w:rPr>
      </w:pPr>
      <w:r w:rsidRPr="00DE59F4">
        <w:rPr>
          <w:sz w:val="18"/>
          <w:szCs w:val="18"/>
        </w:rPr>
        <w:t>R4-2505128</w:t>
      </w:r>
      <w:r w:rsidRPr="00DE59F4">
        <w:rPr>
          <w:sz w:val="18"/>
          <w:szCs w:val="18"/>
        </w:rPr>
        <w:tab/>
        <w:t>Introduction of the NTN L-bands to TS 38.101-5</w:t>
      </w:r>
      <w:r w:rsidRPr="00DE59F4">
        <w:rPr>
          <w:sz w:val="18"/>
          <w:szCs w:val="18"/>
        </w:rPr>
        <w:tab/>
        <w:t>Apple</w:t>
      </w:r>
    </w:p>
    <w:p w14:paraId="681BE2A5" w14:textId="754CEA16" w:rsidR="00DE59F4" w:rsidRDefault="00DE59F4" w:rsidP="00DE59F4">
      <w:pPr>
        <w:pStyle w:val="FP"/>
        <w:numPr>
          <w:ilvl w:val="0"/>
          <w:numId w:val="11"/>
        </w:numPr>
        <w:rPr>
          <w:sz w:val="18"/>
          <w:szCs w:val="18"/>
        </w:rPr>
      </w:pPr>
      <w:r w:rsidRPr="00DE59F4">
        <w:rPr>
          <w:sz w:val="18"/>
          <w:szCs w:val="18"/>
        </w:rPr>
        <w:t>R4-2505235</w:t>
      </w:r>
      <w:r w:rsidRPr="00DE59F4">
        <w:rPr>
          <w:sz w:val="18"/>
          <w:szCs w:val="18"/>
        </w:rPr>
        <w:tab/>
        <w:t>WF on NR-NTN and IoT-NTN bands</w:t>
      </w:r>
      <w:r w:rsidRPr="00DE59F4">
        <w:rPr>
          <w:sz w:val="18"/>
          <w:szCs w:val="18"/>
        </w:rPr>
        <w:tab/>
        <w:t>Apple</w:t>
      </w:r>
    </w:p>
    <w:p w14:paraId="7C81AB1B" w14:textId="77777777" w:rsidR="00671BEE" w:rsidRPr="00671BEE" w:rsidRDefault="00671BEE" w:rsidP="00671BEE">
      <w:pPr>
        <w:pStyle w:val="FP"/>
        <w:numPr>
          <w:ilvl w:val="0"/>
          <w:numId w:val="11"/>
        </w:numPr>
        <w:rPr>
          <w:sz w:val="18"/>
          <w:szCs w:val="18"/>
        </w:rPr>
      </w:pPr>
      <w:r w:rsidRPr="00671BEE">
        <w:rPr>
          <w:sz w:val="18"/>
          <w:szCs w:val="18"/>
        </w:rPr>
        <w:t>R4-2505415</w:t>
      </w:r>
      <w:r w:rsidRPr="00671BEE">
        <w:rPr>
          <w:sz w:val="18"/>
          <w:szCs w:val="18"/>
        </w:rPr>
        <w:tab/>
        <w:t>Further considerations on the emission requirements for the UE operating in 1626.5-1660.5MHz and 1668-1675MHz UL frequency ranges</w:t>
      </w:r>
      <w:r w:rsidRPr="00671BEE">
        <w:rPr>
          <w:sz w:val="18"/>
          <w:szCs w:val="18"/>
        </w:rPr>
        <w:tab/>
        <w:t>Apple</w:t>
      </w:r>
    </w:p>
    <w:p w14:paraId="158E191B" w14:textId="77777777" w:rsidR="00671BEE" w:rsidRPr="00671BEE" w:rsidRDefault="00671BEE" w:rsidP="00671BEE">
      <w:pPr>
        <w:pStyle w:val="FP"/>
        <w:numPr>
          <w:ilvl w:val="0"/>
          <w:numId w:val="11"/>
        </w:numPr>
        <w:rPr>
          <w:sz w:val="18"/>
          <w:szCs w:val="18"/>
        </w:rPr>
      </w:pPr>
      <w:r w:rsidRPr="00671BEE">
        <w:rPr>
          <w:sz w:val="18"/>
          <w:szCs w:val="18"/>
        </w:rPr>
        <w:t>R4-2505416</w:t>
      </w:r>
      <w:r w:rsidRPr="00671BEE">
        <w:rPr>
          <w:sz w:val="18"/>
          <w:szCs w:val="18"/>
        </w:rPr>
        <w:tab/>
        <w:t>CR to TS 38.101-5: Introduction of combined L-bands</w:t>
      </w:r>
      <w:r w:rsidRPr="00671BEE">
        <w:rPr>
          <w:sz w:val="18"/>
          <w:szCs w:val="18"/>
        </w:rPr>
        <w:tab/>
        <w:t>Apple, Aalyria Technologies</w:t>
      </w:r>
    </w:p>
    <w:p w14:paraId="0765E2AD" w14:textId="77777777" w:rsidR="00671BEE" w:rsidRPr="00671BEE" w:rsidRDefault="00671BEE" w:rsidP="00671BEE">
      <w:pPr>
        <w:pStyle w:val="FP"/>
        <w:numPr>
          <w:ilvl w:val="0"/>
          <w:numId w:val="11"/>
        </w:numPr>
        <w:rPr>
          <w:sz w:val="18"/>
          <w:szCs w:val="18"/>
        </w:rPr>
      </w:pPr>
      <w:r w:rsidRPr="00671BEE">
        <w:rPr>
          <w:sz w:val="18"/>
          <w:szCs w:val="18"/>
        </w:rPr>
        <w:t>R4-2506036</w:t>
      </w:r>
      <w:r w:rsidRPr="00671BEE">
        <w:rPr>
          <w:sz w:val="18"/>
          <w:szCs w:val="18"/>
        </w:rPr>
        <w:tab/>
        <w:t>CR for TS 38.108, Introduction on band n253, n251 and n250</w:t>
      </w:r>
      <w:r w:rsidRPr="00671BEE">
        <w:rPr>
          <w:sz w:val="18"/>
          <w:szCs w:val="18"/>
        </w:rPr>
        <w:tab/>
        <w:t>CATT, THALES, ZTE, Aalyria</w:t>
      </w:r>
    </w:p>
    <w:p w14:paraId="6AB5AD5C" w14:textId="77777777" w:rsidR="00671BEE" w:rsidRPr="00671BEE" w:rsidRDefault="00671BEE" w:rsidP="00671BEE">
      <w:pPr>
        <w:pStyle w:val="FP"/>
        <w:numPr>
          <w:ilvl w:val="0"/>
          <w:numId w:val="11"/>
        </w:numPr>
        <w:rPr>
          <w:sz w:val="18"/>
          <w:szCs w:val="18"/>
        </w:rPr>
      </w:pPr>
      <w:r w:rsidRPr="00671BEE">
        <w:rPr>
          <w:sz w:val="18"/>
          <w:szCs w:val="18"/>
        </w:rPr>
        <w:t>R4-2506251</w:t>
      </w:r>
      <w:r w:rsidRPr="00671BEE">
        <w:rPr>
          <w:sz w:val="18"/>
          <w:szCs w:val="18"/>
        </w:rPr>
        <w:tab/>
        <w:t>draftCR to TS38.108 Introduction of NR-NTN combined L-band</w:t>
      </w:r>
      <w:r w:rsidRPr="00671BEE">
        <w:rPr>
          <w:sz w:val="18"/>
          <w:szCs w:val="18"/>
        </w:rPr>
        <w:tab/>
        <w:t>ZTE Corporation, Sanechips</w:t>
      </w:r>
    </w:p>
    <w:p w14:paraId="56C88A32" w14:textId="77777777" w:rsidR="00671BEE" w:rsidRPr="00671BEE" w:rsidRDefault="00671BEE" w:rsidP="00671BEE">
      <w:pPr>
        <w:pStyle w:val="FP"/>
        <w:numPr>
          <w:ilvl w:val="0"/>
          <w:numId w:val="11"/>
        </w:numPr>
        <w:rPr>
          <w:sz w:val="18"/>
          <w:szCs w:val="18"/>
        </w:rPr>
      </w:pPr>
      <w:r w:rsidRPr="00671BEE">
        <w:rPr>
          <w:sz w:val="18"/>
          <w:szCs w:val="18"/>
        </w:rPr>
        <w:t>R4-2507009</w:t>
      </w:r>
      <w:r w:rsidRPr="00671BEE">
        <w:rPr>
          <w:sz w:val="18"/>
          <w:szCs w:val="18"/>
        </w:rPr>
        <w:tab/>
        <w:t>CR to TR 38.863: Introduction of combined L-bands</w:t>
      </w:r>
      <w:r w:rsidRPr="00671BEE">
        <w:rPr>
          <w:sz w:val="18"/>
          <w:szCs w:val="18"/>
        </w:rPr>
        <w:tab/>
        <w:t>Aalyria, THALES</w:t>
      </w:r>
    </w:p>
    <w:p w14:paraId="666A8FF4" w14:textId="77777777" w:rsidR="00671BEE" w:rsidRPr="00671BEE" w:rsidRDefault="00671BEE" w:rsidP="00671BEE">
      <w:pPr>
        <w:pStyle w:val="FP"/>
        <w:numPr>
          <w:ilvl w:val="0"/>
          <w:numId w:val="11"/>
        </w:numPr>
        <w:rPr>
          <w:sz w:val="18"/>
          <w:szCs w:val="18"/>
        </w:rPr>
      </w:pPr>
      <w:r w:rsidRPr="00671BEE">
        <w:rPr>
          <w:sz w:val="18"/>
          <w:szCs w:val="18"/>
        </w:rPr>
        <w:t>R4-2507712</w:t>
      </w:r>
      <w:r w:rsidRPr="00671BEE">
        <w:rPr>
          <w:sz w:val="18"/>
          <w:szCs w:val="18"/>
        </w:rPr>
        <w:tab/>
        <w:t>Possible approach on L-band NS value for RA protection</w:t>
      </w:r>
      <w:r w:rsidRPr="00671BEE">
        <w:rPr>
          <w:sz w:val="18"/>
          <w:szCs w:val="18"/>
        </w:rPr>
        <w:tab/>
        <w:t>Aalyria</w:t>
      </w:r>
    </w:p>
    <w:p w14:paraId="1DD746A0" w14:textId="77777777" w:rsidR="00671BEE" w:rsidRPr="00671BEE" w:rsidRDefault="00671BEE" w:rsidP="00671BEE">
      <w:pPr>
        <w:pStyle w:val="FP"/>
        <w:numPr>
          <w:ilvl w:val="0"/>
          <w:numId w:val="11"/>
        </w:numPr>
        <w:rPr>
          <w:sz w:val="18"/>
          <w:szCs w:val="18"/>
        </w:rPr>
      </w:pPr>
      <w:r w:rsidRPr="00671BEE">
        <w:rPr>
          <w:sz w:val="18"/>
          <w:szCs w:val="18"/>
        </w:rPr>
        <w:t>R4-2507744</w:t>
      </w:r>
      <w:r w:rsidRPr="00671BEE">
        <w:rPr>
          <w:sz w:val="18"/>
          <w:szCs w:val="18"/>
        </w:rPr>
        <w:tab/>
        <w:t>CR to TS 38.101-5: NS value for additional Transmit OFF state requirement for RA protection</w:t>
      </w:r>
      <w:r w:rsidRPr="00671BEE">
        <w:rPr>
          <w:sz w:val="18"/>
          <w:szCs w:val="18"/>
        </w:rPr>
        <w:tab/>
        <w:t>Aalyria</w:t>
      </w:r>
    </w:p>
    <w:p w14:paraId="66BD3107" w14:textId="77777777" w:rsidR="00671BEE" w:rsidRPr="00671BEE" w:rsidRDefault="00671BEE" w:rsidP="00671BEE">
      <w:pPr>
        <w:pStyle w:val="FP"/>
        <w:numPr>
          <w:ilvl w:val="0"/>
          <w:numId w:val="11"/>
        </w:numPr>
        <w:rPr>
          <w:sz w:val="18"/>
          <w:szCs w:val="18"/>
        </w:rPr>
      </w:pPr>
      <w:r w:rsidRPr="00671BEE">
        <w:rPr>
          <w:sz w:val="18"/>
          <w:szCs w:val="18"/>
        </w:rPr>
        <w:t>R4-2507753</w:t>
      </w:r>
      <w:r w:rsidRPr="00671BEE">
        <w:rPr>
          <w:sz w:val="18"/>
          <w:szCs w:val="18"/>
        </w:rPr>
        <w:tab/>
        <w:t>New NR NTN L-bands and ETSI requirements</w:t>
      </w:r>
      <w:r w:rsidRPr="00671BEE">
        <w:rPr>
          <w:sz w:val="18"/>
          <w:szCs w:val="18"/>
        </w:rPr>
        <w:tab/>
        <w:t>Qualcomm Incorporated</w:t>
      </w:r>
    </w:p>
    <w:p w14:paraId="030ECFA2" w14:textId="77777777" w:rsidR="00671BEE" w:rsidRPr="00671BEE" w:rsidRDefault="00671BEE" w:rsidP="00671BEE">
      <w:pPr>
        <w:pStyle w:val="FP"/>
        <w:numPr>
          <w:ilvl w:val="0"/>
          <w:numId w:val="11"/>
        </w:numPr>
        <w:rPr>
          <w:sz w:val="18"/>
          <w:szCs w:val="18"/>
        </w:rPr>
      </w:pPr>
      <w:r w:rsidRPr="00671BEE">
        <w:rPr>
          <w:sz w:val="18"/>
          <w:szCs w:val="18"/>
        </w:rPr>
        <w:t>R4-2508017</w:t>
      </w:r>
      <w:r w:rsidRPr="00671BEE">
        <w:rPr>
          <w:sz w:val="18"/>
          <w:szCs w:val="18"/>
        </w:rPr>
        <w:tab/>
        <w:t>CR to TR 38.863: Introduction of combined L-bands</w:t>
      </w:r>
      <w:r w:rsidRPr="00671BEE">
        <w:rPr>
          <w:sz w:val="18"/>
          <w:szCs w:val="18"/>
        </w:rPr>
        <w:tab/>
        <w:t>Aalyria, THALES</w:t>
      </w:r>
    </w:p>
    <w:p w14:paraId="6A403784" w14:textId="77777777" w:rsidR="00671BEE" w:rsidRPr="00671BEE" w:rsidRDefault="00671BEE" w:rsidP="00671BEE">
      <w:pPr>
        <w:pStyle w:val="FP"/>
        <w:numPr>
          <w:ilvl w:val="0"/>
          <w:numId w:val="11"/>
        </w:numPr>
        <w:rPr>
          <w:sz w:val="18"/>
          <w:szCs w:val="18"/>
        </w:rPr>
      </w:pPr>
      <w:r w:rsidRPr="00671BEE">
        <w:rPr>
          <w:sz w:val="18"/>
          <w:szCs w:val="18"/>
        </w:rPr>
        <w:t>R4-2508018</w:t>
      </w:r>
      <w:r w:rsidRPr="00671BEE">
        <w:rPr>
          <w:sz w:val="18"/>
          <w:szCs w:val="18"/>
        </w:rPr>
        <w:tab/>
        <w:t>CR for TS 38.108, Introduction on band n253, n251 and n250</w:t>
      </w:r>
      <w:r w:rsidRPr="00671BEE">
        <w:rPr>
          <w:sz w:val="18"/>
          <w:szCs w:val="18"/>
        </w:rPr>
        <w:tab/>
        <w:t>CATT, THALES, ZTE Corporation, Sanechips, Aalyria</w:t>
      </w:r>
    </w:p>
    <w:p w14:paraId="3C9EAF9A" w14:textId="77777777" w:rsidR="00671BEE" w:rsidRPr="00671BEE" w:rsidRDefault="00671BEE" w:rsidP="00671BEE">
      <w:pPr>
        <w:pStyle w:val="FP"/>
        <w:numPr>
          <w:ilvl w:val="0"/>
          <w:numId w:val="11"/>
        </w:numPr>
        <w:rPr>
          <w:sz w:val="18"/>
          <w:szCs w:val="18"/>
        </w:rPr>
      </w:pPr>
      <w:r w:rsidRPr="00671BEE">
        <w:rPr>
          <w:sz w:val="18"/>
          <w:szCs w:val="18"/>
        </w:rPr>
        <w:t>R4-2508019</w:t>
      </w:r>
      <w:r w:rsidRPr="00671BEE">
        <w:rPr>
          <w:sz w:val="18"/>
          <w:szCs w:val="18"/>
        </w:rPr>
        <w:tab/>
        <w:t>draftCR to TS38.108 Introduction of NR-NTN combined L-band</w:t>
      </w:r>
      <w:r w:rsidRPr="00671BEE">
        <w:rPr>
          <w:sz w:val="18"/>
          <w:szCs w:val="18"/>
        </w:rPr>
        <w:tab/>
        <w:t>ZTE Corporation, Sanechips</w:t>
      </w:r>
    </w:p>
    <w:p w14:paraId="6E97A617" w14:textId="2EC37FF6" w:rsidR="00DE59F4" w:rsidRDefault="00671BEE" w:rsidP="00671BEE">
      <w:pPr>
        <w:pStyle w:val="FP"/>
        <w:numPr>
          <w:ilvl w:val="0"/>
          <w:numId w:val="11"/>
        </w:numPr>
        <w:rPr>
          <w:sz w:val="18"/>
          <w:szCs w:val="18"/>
        </w:rPr>
      </w:pPr>
      <w:r w:rsidRPr="00671BEE">
        <w:rPr>
          <w:sz w:val="18"/>
          <w:szCs w:val="18"/>
        </w:rPr>
        <w:t>R4-2508020</w:t>
      </w:r>
      <w:r w:rsidRPr="00671BEE">
        <w:rPr>
          <w:sz w:val="18"/>
          <w:szCs w:val="18"/>
        </w:rPr>
        <w:tab/>
        <w:t>CR to TS 38.101-5: Introduction of combined L-bands</w:t>
      </w:r>
      <w:r w:rsidRPr="00671BEE">
        <w:rPr>
          <w:sz w:val="18"/>
          <w:szCs w:val="18"/>
        </w:rPr>
        <w:tab/>
        <w:t>Apple, Aalyria Technologies</w:t>
      </w:r>
    </w:p>
    <w:p w14:paraId="7657623A" w14:textId="2A226CD3" w:rsidR="00671BEE" w:rsidRPr="00671BEE" w:rsidRDefault="00671BEE" w:rsidP="00671BEE">
      <w:pPr>
        <w:pStyle w:val="FP"/>
        <w:numPr>
          <w:ilvl w:val="0"/>
          <w:numId w:val="11"/>
        </w:numPr>
        <w:rPr>
          <w:sz w:val="18"/>
          <w:szCs w:val="18"/>
        </w:rPr>
      </w:pPr>
      <w:r w:rsidRPr="00575E59">
        <w:rPr>
          <w:sz w:val="18"/>
          <w:szCs w:val="18"/>
        </w:rPr>
        <w:t>R4-2508054 WF on NR_IoT_NTN_Bands</w:t>
      </w:r>
      <w:r>
        <w:rPr>
          <w:sz w:val="18"/>
          <w:szCs w:val="18"/>
        </w:rPr>
        <w:t xml:space="preserve"> – Moderator (Aalyria)</w:t>
      </w:r>
    </w:p>
    <w:sectPr w:rsidR="00671BEE" w:rsidRPr="00671BEE">
      <w:footerReference w:type="even" r:id="rId9"/>
      <w:footerReference w:type="default" r:id="rId10"/>
      <w:footerReference w:type="first" r:id="rId11"/>
      <w:pgSz w:w="11906" w:h="16838"/>
      <w:pgMar w:top="851" w:right="851" w:bottom="851" w:left="851" w:header="0" w:footer="72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0EAEC" w14:textId="77777777" w:rsidR="0092108A" w:rsidRDefault="0092108A">
      <w:pPr>
        <w:spacing w:after="0" w:line="240" w:lineRule="auto"/>
      </w:pPr>
      <w:r>
        <w:separator/>
      </w:r>
    </w:p>
  </w:endnote>
  <w:endnote w:type="continuationSeparator" w:id="0">
    <w:p w14:paraId="74D8D89F" w14:textId="77777777" w:rsidR="0092108A" w:rsidRDefault="00921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OpenSymbol">
    <w:altName w:val="Yu Gothic"/>
    <w:panose1 w:val="020B0604020202020204"/>
    <w:charset w:val="01"/>
    <w:family w:val="auto"/>
    <w:pitch w:val="default"/>
  </w:font>
  <w:font w:name="ZapfDingbats">
    <w:altName w:val="Wingdings"/>
    <w:panose1 w:val="020B0604020202020204"/>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Times New Roman"/>
    <w:panose1 w:val="020B0604020202020204"/>
    <w:charset w:val="01"/>
    <w:family w:val="swiss"/>
    <w:pitch w:val="variable"/>
  </w:font>
  <w:font w:name="Arial Unicode MS">
    <w:panose1 w:val="020B0604020202020204"/>
    <w:charset w:val="86"/>
    <w:family w:val="swiss"/>
    <w:pitch w:val="variable"/>
    <w:sig w:usb0="F7FFAFFF" w:usb1="E9DFFFFF" w:usb2="0000003F" w:usb3="00000000" w:csb0="003F01FF" w:csb1="00000000"/>
  </w:font>
  <w:font w:name="Times">
    <w:altName w:val="Sylfaen"/>
    <w:panose1 w:val="020B0604020202020204"/>
    <w:charset w:val="01"/>
    <w:family w:val="roman"/>
    <w:pitch w:val="variable"/>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3DE1" w14:textId="77777777" w:rsidR="00740F68" w:rsidRDefault="0074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A7871" w14:textId="77777777" w:rsidR="00740F68"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F979" w14:textId="77777777" w:rsidR="00740F68"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0113" w14:textId="77777777" w:rsidR="0092108A" w:rsidRDefault="0092108A">
      <w:pPr>
        <w:spacing w:after="0" w:line="240" w:lineRule="auto"/>
      </w:pPr>
      <w:r>
        <w:separator/>
      </w:r>
    </w:p>
  </w:footnote>
  <w:footnote w:type="continuationSeparator" w:id="0">
    <w:p w14:paraId="30795D4F" w14:textId="77777777" w:rsidR="0092108A" w:rsidRDefault="00921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E28"/>
    <w:multiLevelType w:val="multilevel"/>
    <w:tmpl w:val="411401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9F660F5"/>
    <w:multiLevelType w:val="multilevel"/>
    <w:tmpl w:val="D9B446A0"/>
    <w:lvl w:ilvl="0">
      <w:start w:val="1"/>
      <w:numFmt w:val="decimal"/>
      <w:lvlText w:val="[R1-%1]"/>
      <w:lvlJc w:val="left"/>
      <w:pPr>
        <w:tabs>
          <w:tab w:val="num" w:pos="0"/>
        </w:tabs>
        <w:ind w:left="420" w:hanging="420"/>
      </w:pPr>
    </w:lvl>
    <w:lvl w:ilvl="1">
      <w:start w:val="1"/>
      <w:numFmt w:val="aiueoFullWidth"/>
      <w:lvlText w:val="(%2)"/>
      <w:lvlJc w:val="left"/>
      <w:pPr>
        <w:tabs>
          <w:tab w:val="num" w:pos="0"/>
        </w:tabs>
        <w:ind w:left="840" w:hanging="420"/>
      </w:pPr>
    </w:lvl>
    <w:lvl w:ilvl="2">
      <w:start w:val="1"/>
      <w:numFmt w:val="decimalEnclosedCircle"/>
      <w:lvlText w:val="%3"/>
      <w:lvlJc w:val="left"/>
      <w:pPr>
        <w:tabs>
          <w:tab w:val="num" w:pos="0"/>
        </w:tabs>
        <w:ind w:left="1260" w:hanging="420"/>
      </w:pPr>
    </w:lvl>
    <w:lvl w:ilvl="3">
      <w:start w:val="1"/>
      <w:numFmt w:val="decimal"/>
      <w:lvlText w:val="%4."/>
      <w:lvlJc w:val="left"/>
      <w:pPr>
        <w:tabs>
          <w:tab w:val="num" w:pos="0"/>
        </w:tabs>
        <w:ind w:left="1680" w:hanging="420"/>
      </w:pPr>
    </w:lvl>
    <w:lvl w:ilvl="4">
      <w:start w:val="1"/>
      <w:numFmt w:val="aiueoFullWidth"/>
      <w:lvlText w:val="(%5)"/>
      <w:lvlJc w:val="left"/>
      <w:pPr>
        <w:tabs>
          <w:tab w:val="num" w:pos="0"/>
        </w:tabs>
        <w:ind w:left="2100" w:hanging="420"/>
      </w:pPr>
    </w:lvl>
    <w:lvl w:ilvl="5">
      <w:start w:val="1"/>
      <w:numFmt w:val="decimalEnclosedCircle"/>
      <w:lvlText w:val="%6"/>
      <w:lvlJc w:val="left"/>
      <w:pPr>
        <w:tabs>
          <w:tab w:val="num" w:pos="0"/>
        </w:tabs>
        <w:ind w:left="2520" w:hanging="420"/>
      </w:pPr>
    </w:lvl>
    <w:lvl w:ilvl="6">
      <w:start w:val="1"/>
      <w:numFmt w:val="decimal"/>
      <w:lvlText w:val="%7."/>
      <w:lvlJc w:val="left"/>
      <w:pPr>
        <w:tabs>
          <w:tab w:val="num" w:pos="0"/>
        </w:tabs>
        <w:ind w:left="2940" w:hanging="420"/>
      </w:pPr>
    </w:lvl>
    <w:lvl w:ilvl="7">
      <w:start w:val="1"/>
      <w:numFmt w:val="aiueoFullWidth"/>
      <w:lvlText w:val="(%8)"/>
      <w:lvlJc w:val="left"/>
      <w:pPr>
        <w:tabs>
          <w:tab w:val="num" w:pos="0"/>
        </w:tabs>
        <w:ind w:left="3360" w:hanging="420"/>
      </w:pPr>
    </w:lvl>
    <w:lvl w:ilvl="8">
      <w:start w:val="1"/>
      <w:numFmt w:val="decimalEnclosedCircle"/>
      <w:lvlText w:val="%9"/>
      <w:lvlJc w:val="left"/>
      <w:pPr>
        <w:tabs>
          <w:tab w:val="num" w:pos="0"/>
        </w:tabs>
        <w:ind w:left="3780" w:hanging="420"/>
      </w:pPr>
    </w:lvl>
  </w:abstractNum>
  <w:abstractNum w:abstractNumId="2" w15:restartNumberingAfterBreak="0">
    <w:nsid w:val="132F17BD"/>
    <w:multiLevelType w:val="multilevel"/>
    <w:tmpl w:val="C29A3EF6"/>
    <w:lvl w:ilvl="0">
      <w:numFmt w:val="bullet"/>
      <w:lvlText w:val="-"/>
      <w:lvlJc w:val="left"/>
      <w:pPr>
        <w:tabs>
          <w:tab w:val="num" w:pos="0"/>
        </w:tabs>
        <w:ind w:left="924" w:hanging="360"/>
      </w:pPr>
      <w:rPr>
        <w:rFonts w:ascii="Arial" w:hAnsi="Arial" w:cs="Arial" w:hint="default"/>
      </w:rPr>
    </w:lvl>
    <w:lvl w:ilvl="1">
      <w:start w:val="1"/>
      <w:numFmt w:val="bullet"/>
      <w:lvlText w:val="o"/>
      <w:lvlJc w:val="left"/>
      <w:pPr>
        <w:tabs>
          <w:tab w:val="num" w:pos="0"/>
        </w:tabs>
        <w:ind w:left="1644" w:hanging="360"/>
      </w:pPr>
      <w:rPr>
        <w:rFonts w:ascii="Courier New" w:hAnsi="Courier New" w:cs="Courier New" w:hint="default"/>
      </w:rPr>
    </w:lvl>
    <w:lvl w:ilvl="2">
      <w:start w:val="1"/>
      <w:numFmt w:val="bullet"/>
      <w:lvlText w:val=""/>
      <w:lvlJc w:val="left"/>
      <w:pPr>
        <w:tabs>
          <w:tab w:val="num" w:pos="0"/>
        </w:tabs>
        <w:ind w:left="2364" w:hanging="360"/>
      </w:pPr>
      <w:rPr>
        <w:rFonts w:ascii="Wingdings" w:hAnsi="Wingdings" w:cs="Wingdings" w:hint="default"/>
      </w:rPr>
    </w:lvl>
    <w:lvl w:ilvl="3">
      <w:start w:val="1"/>
      <w:numFmt w:val="bullet"/>
      <w:lvlText w:val=""/>
      <w:lvlJc w:val="left"/>
      <w:pPr>
        <w:tabs>
          <w:tab w:val="num" w:pos="0"/>
        </w:tabs>
        <w:ind w:left="3084" w:hanging="360"/>
      </w:pPr>
      <w:rPr>
        <w:rFonts w:ascii="Symbol" w:hAnsi="Symbol" w:cs="Symbol" w:hint="default"/>
      </w:rPr>
    </w:lvl>
    <w:lvl w:ilvl="4">
      <w:start w:val="1"/>
      <w:numFmt w:val="bullet"/>
      <w:lvlText w:val="o"/>
      <w:lvlJc w:val="left"/>
      <w:pPr>
        <w:tabs>
          <w:tab w:val="num" w:pos="0"/>
        </w:tabs>
        <w:ind w:left="3804" w:hanging="360"/>
      </w:pPr>
      <w:rPr>
        <w:rFonts w:ascii="Courier New" w:hAnsi="Courier New" w:cs="Courier New" w:hint="default"/>
      </w:rPr>
    </w:lvl>
    <w:lvl w:ilvl="5">
      <w:start w:val="1"/>
      <w:numFmt w:val="bullet"/>
      <w:lvlText w:val=""/>
      <w:lvlJc w:val="left"/>
      <w:pPr>
        <w:tabs>
          <w:tab w:val="num" w:pos="0"/>
        </w:tabs>
        <w:ind w:left="4524" w:hanging="360"/>
      </w:pPr>
      <w:rPr>
        <w:rFonts w:ascii="Wingdings" w:hAnsi="Wingdings" w:cs="Wingdings" w:hint="default"/>
      </w:rPr>
    </w:lvl>
    <w:lvl w:ilvl="6">
      <w:start w:val="1"/>
      <w:numFmt w:val="bullet"/>
      <w:lvlText w:val=""/>
      <w:lvlJc w:val="left"/>
      <w:pPr>
        <w:tabs>
          <w:tab w:val="num" w:pos="0"/>
        </w:tabs>
        <w:ind w:left="5244" w:hanging="360"/>
      </w:pPr>
      <w:rPr>
        <w:rFonts w:ascii="Symbol" w:hAnsi="Symbol" w:cs="Symbol" w:hint="default"/>
      </w:rPr>
    </w:lvl>
    <w:lvl w:ilvl="7">
      <w:start w:val="1"/>
      <w:numFmt w:val="bullet"/>
      <w:lvlText w:val="o"/>
      <w:lvlJc w:val="left"/>
      <w:pPr>
        <w:tabs>
          <w:tab w:val="num" w:pos="0"/>
        </w:tabs>
        <w:ind w:left="5964" w:hanging="360"/>
      </w:pPr>
      <w:rPr>
        <w:rFonts w:ascii="Courier New" w:hAnsi="Courier New" w:cs="Courier New" w:hint="default"/>
      </w:rPr>
    </w:lvl>
    <w:lvl w:ilvl="8">
      <w:start w:val="1"/>
      <w:numFmt w:val="bullet"/>
      <w:lvlText w:val=""/>
      <w:lvlJc w:val="left"/>
      <w:pPr>
        <w:tabs>
          <w:tab w:val="num" w:pos="0"/>
        </w:tabs>
        <w:ind w:left="6684" w:hanging="360"/>
      </w:pPr>
      <w:rPr>
        <w:rFonts w:ascii="Wingdings" w:hAnsi="Wingdings" w:cs="Wingdings" w:hint="default"/>
      </w:rPr>
    </w:lvl>
  </w:abstractNum>
  <w:abstractNum w:abstractNumId="3" w15:restartNumberingAfterBreak="0">
    <w:nsid w:val="25835AA2"/>
    <w:multiLevelType w:val="multilevel"/>
    <w:tmpl w:val="A314E53C"/>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67B088D"/>
    <w:multiLevelType w:val="multilevel"/>
    <w:tmpl w:val="587C22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2C185408"/>
    <w:multiLevelType w:val="multilevel"/>
    <w:tmpl w:val="E05489C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32F424B"/>
    <w:multiLevelType w:val="multilevel"/>
    <w:tmpl w:val="E69EC4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71465CF"/>
    <w:multiLevelType w:val="multilevel"/>
    <w:tmpl w:val="0C8474AE"/>
    <w:lvl w:ilvl="0">
      <w:start w:val="1"/>
      <w:numFmt w:val="bullet"/>
      <w:pStyle w:val="textintend1"/>
      <w:lvlText w:val=""/>
      <w:lvlJc w:val="left"/>
      <w:pPr>
        <w:tabs>
          <w:tab w:val="num" w:pos="992"/>
        </w:tabs>
        <w:ind w:left="992" w:hanging="425"/>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9B798A"/>
    <w:multiLevelType w:val="multilevel"/>
    <w:tmpl w:val="CC9CF9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15:restartNumberingAfterBreak="0">
    <w:nsid w:val="5E06463B"/>
    <w:multiLevelType w:val="multilevel"/>
    <w:tmpl w:val="08B2178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65E37C43"/>
    <w:multiLevelType w:val="multilevel"/>
    <w:tmpl w:val="BD6A36C8"/>
    <w:lvl w:ilvl="0">
      <w:start w:val="1"/>
      <w:numFmt w:val="bullet"/>
      <w:pStyle w:val="Normal1CharChar"/>
      <w:lvlText w:val=""/>
      <w:lvlJc w:val="left"/>
      <w:pPr>
        <w:tabs>
          <w:tab w:val="num" w:pos="851"/>
        </w:tabs>
        <w:ind w:left="851" w:hanging="851"/>
      </w:pPr>
      <w:rPr>
        <w:rFonts w:ascii="ZapfDingbats" w:hAnsi="ZapfDingbats" w:cs="ZapfDingbats" w:hint="default"/>
        <w:b/>
        <w:i w:val="0"/>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9954DE0"/>
    <w:multiLevelType w:val="multilevel"/>
    <w:tmpl w:val="BCAA740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0D43A8C"/>
    <w:multiLevelType w:val="multilevel"/>
    <w:tmpl w:val="7572319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7AD77050"/>
    <w:multiLevelType w:val="multilevel"/>
    <w:tmpl w:val="E3C212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22016263">
    <w:abstractNumId w:val="12"/>
  </w:num>
  <w:num w:numId="2" w16cid:durableId="1210872141">
    <w:abstractNumId w:val="4"/>
  </w:num>
  <w:num w:numId="3" w16cid:durableId="562250845">
    <w:abstractNumId w:val="1"/>
  </w:num>
  <w:num w:numId="4" w16cid:durableId="1917009703">
    <w:abstractNumId w:val="7"/>
  </w:num>
  <w:num w:numId="5" w16cid:durableId="1252201998">
    <w:abstractNumId w:val="3"/>
  </w:num>
  <w:num w:numId="6" w16cid:durableId="423691195">
    <w:abstractNumId w:val="11"/>
  </w:num>
  <w:num w:numId="7" w16cid:durableId="1097486958">
    <w:abstractNumId w:val="10"/>
  </w:num>
  <w:num w:numId="8" w16cid:durableId="2075547073">
    <w:abstractNumId w:val="13"/>
  </w:num>
  <w:num w:numId="9" w16cid:durableId="320931820">
    <w:abstractNumId w:val="5"/>
  </w:num>
  <w:num w:numId="10" w16cid:durableId="1401949299">
    <w:abstractNumId w:val="2"/>
  </w:num>
  <w:num w:numId="11" w16cid:durableId="968363288">
    <w:abstractNumId w:val="0"/>
  </w:num>
  <w:num w:numId="12" w16cid:durableId="485242587">
    <w:abstractNumId w:val="6"/>
  </w:num>
  <w:num w:numId="13" w16cid:durableId="1694456860">
    <w:abstractNumId w:val="9"/>
  </w:num>
  <w:num w:numId="14" w16cid:durableId="298194023">
    <w:abstractNumId w:val="14"/>
  </w:num>
  <w:num w:numId="15" w16cid:durableId="15736589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56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F68"/>
    <w:rsid w:val="00021C1D"/>
    <w:rsid w:val="00107F81"/>
    <w:rsid w:val="00340DB7"/>
    <w:rsid w:val="0035620A"/>
    <w:rsid w:val="004F2BBD"/>
    <w:rsid w:val="00575B5D"/>
    <w:rsid w:val="00575E59"/>
    <w:rsid w:val="00671BEE"/>
    <w:rsid w:val="006F2F6B"/>
    <w:rsid w:val="00740F68"/>
    <w:rsid w:val="00862D5D"/>
    <w:rsid w:val="0092108A"/>
    <w:rsid w:val="009B443C"/>
    <w:rsid w:val="00A57379"/>
    <w:rsid w:val="00B50DBC"/>
    <w:rsid w:val="00C9681E"/>
    <w:rsid w:val="00D60FE8"/>
    <w:rsid w:val="00DE3110"/>
    <w:rsid w:val="00DE59F4"/>
    <w:rsid w:val="00E45CEB"/>
    <w:rsid w:val="00EE0092"/>
    <w:rsid w:val="00F072ED"/>
    <w:rsid w:val="00F77E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98D0A"/>
  <w15:docId w15:val="{B5760616-AC05-0F47-9B71-7DD3F263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spacing w:after="180"/>
      <w:textAlignment w:val="baseline"/>
    </w:pPr>
    <w:rPr>
      <w:rFonts w:eastAsia="Times New Roman"/>
      <w:lang w:val="en-GB" w:eastAsia="en-GB"/>
    </w:rPr>
  </w:style>
  <w:style w:type="paragraph" w:styleId="Heading1">
    <w:name w:val="heading 1"/>
    <w:next w:val="Normal"/>
    <w:qFormat/>
    <w:rsid w:val="00231ED4"/>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31ED4"/>
    <w:pPr>
      <w:pBdr>
        <w:top w:val="nil"/>
      </w:pBdr>
      <w:spacing w:before="180"/>
      <w:outlineLvl w:val="1"/>
    </w:pPr>
    <w:rPr>
      <w:sz w:val="32"/>
    </w:rPr>
  </w:style>
  <w:style w:type="paragraph" w:styleId="Heading3">
    <w:name w:val="heading 3"/>
    <w:basedOn w:val="Heading2"/>
    <w:next w:val="Normal"/>
    <w:qFormat/>
    <w:rsid w:val="00231ED4"/>
    <w:pPr>
      <w:spacing w:before="120"/>
      <w:outlineLvl w:val="2"/>
    </w:pPr>
    <w:rPr>
      <w:sz w:val="28"/>
    </w:rPr>
  </w:style>
  <w:style w:type="paragraph" w:styleId="Heading4">
    <w:name w:val="heading 4"/>
    <w:basedOn w:val="Heading3"/>
    <w:next w:val="Normal"/>
    <w:link w:val="Heading4Char"/>
    <w:qFormat/>
    <w:rsid w:val="00231ED4"/>
    <w:pPr>
      <w:ind w:left="1418" w:hanging="1418"/>
      <w:outlineLvl w:val="3"/>
    </w:pPr>
    <w:rPr>
      <w:sz w:val="24"/>
    </w:rPr>
  </w:style>
  <w:style w:type="paragraph" w:styleId="Heading5">
    <w:name w:val="heading 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basedOn w:val="Heading1"/>
    <w:next w:val="Normal"/>
    <w:qFormat/>
    <w:rsid w:val="00231ED4"/>
    <w:pPr>
      <w:ind w:left="0" w:firstLine="0"/>
      <w:outlineLvl w:val="7"/>
    </w:pPr>
  </w:style>
  <w:style w:type="paragraph" w:styleId="Heading9">
    <w:name w:val="heading 9"/>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basedOn w:val="DefaultParagraphFont"/>
    <w:semiHidden/>
    <w:qFormat/>
    <w:rsid w:val="00231ED4"/>
    <w:rPr>
      <w:b/>
      <w:sz w:val="16"/>
      <w:vertAlign w:val="superscript"/>
    </w:rPr>
  </w:style>
  <w:style w:type="character" w:styleId="FootnoteReference">
    <w:name w:val="footnote reference"/>
    <w:rPr>
      <w:b/>
      <w:sz w:val="16"/>
      <w:vertAlign w:val="superscript"/>
    </w:rPr>
  </w:style>
  <w:style w:type="character" w:customStyle="1" w:styleId="ZGSM">
    <w:name w:val="ZGSM"/>
    <w:qFormat/>
    <w:rsid w:val="00231ED4"/>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customStyle="1" w:styleId="BodyTextChar">
    <w:name w:val="Body Text Char"/>
    <w:link w:val="BodyText"/>
    <w:qFormat/>
    <w:rsid w:val="001D2C1A"/>
    <w:rPr>
      <w:rFonts w:eastAsia="MS Gothic"/>
      <w:sz w:val="24"/>
      <w:lang w:val="en-GB"/>
    </w:rPr>
  </w:style>
  <w:style w:type="character" w:customStyle="1" w:styleId="BodyTextIndentChar">
    <w:name w:val="Body Text Indent Char"/>
    <w:link w:val="BodyTextIndent"/>
    <w:qFormat/>
    <w:rsid w:val="001D2C1A"/>
    <w:rPr>
      <w:rFonts w:eastAsia="MS Gothic"/>
      <w:sz w:val="24"/>
      <w:lang w:val="en-GB"/>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character" w:customStyle="1" w:styleId="PlainTextChar">
    <w:name w:val="Plain Text Char"/>
    <w:link w:val="PlainText"/>
    <w:qFormat/>
    <w:rsid w:val="001D2C1A"/>
    <w:rPr>
      <w:rFonts w:ascii="Courier New" w:eastAsia="MS Gothic" w:hAnsi="Courier New"/>
      <w:sz w:val="24"/>
      <w:lang w:val="en-GB"/>
    </w:rPr>
  </w:style>
  <w:style w:type="character" w:customStyle="1" w:styleId="BodyTextIndent2Char">
    <w:name w:val="Body Text Indent 2 Char"/>
    <w:link w:val="BodyTextIndent2"/>
    <w:qFormat/>
    <w:rsid w:val="001D2C1A"/>
    <w:rPr>
      <w:rFonts w:eastAsia="MS Gothic"/>
      <w:kern w:val="2"/>
      <w:sz w:val="24"/>
      <w:lang w:val="en-GB"/>
    </w:rPr>
  </w:style>
  <w:style w:type="character" w:customStyle="1" w:styleId="TitleChar">
    <w:name w:val="Title Char"/>
    <w:link w:val="Title"/>
    <w:qFormat/>
    <w:rsid w:val="001D2C1A"/>
    <w:rPr>
      <w:rFonts w:ascii="Arial" w:eastAsia="MS Gothic" w:hAnsi="Arial"/>
      <w:b/>
      <w:sz w:val="24"/>
      <w:lang w:val="en-GB"/>
    </w:rPr>
  </w:style>
  <w:style w:type="character" w:customStyle="1" w:styleId="BodyText3Char">
    <w:name w:val="Body Text 3 Char"/>
    <w:link w:val="BodyText3"/>
    <w:qFormat/>
    <w:rsid w:val="001D2C1A"/>
    <w:rPr>
      <w:rFonts w:eastAsia="MS Gothic"/>
      <w:sz w:val="24"/>
      <w:lang w:val="en-GB"/>
    </w:rPr>
  </w:style>
  <w:style w:type="character" w:styleId="CommentReference">
    <w:name w:val="annotation reference"/>
    <w:qFormat/>
    <w:rsid w:val="001D2C1A"/>
    <w:rPr>
      <w:rFonts w:eastAsia="Times New Roman"/>
      <w:kern w:val="2"/>
      <w:sz w:val="16"/>
      <w:lang w:val="en-GB"/>
    </w:rPr>
  </w:style>
  <w:style w:type="character" w:customStyle="1" w:styleId="BalloonTextChar">
    <w:name w:val="Balloon Text Char"/>
    <w:link w:val="BalloonText"/>
    <w:qFormat/>
    <w:rsid w:val="001D2C1A"/>
    <w:rPr>
      <w:rFonts w:ascii="Arial" w:eastAsia="MS Gothic" w:hAnsi="Arial"/>
      <w:sz w:val="18"/>
      <w:lang w:val="en-GB"/>
    </w:rPr>
  </w:style>
  <w:style w:type="character" w:customStyle="1" w:styleId="CommentTextChar">
    <w:name w:val="Comment Text Char"/>
    <w:link w:val="CommentText"/>
    <w:qFormat/>
    <w:rsid w:val="001D2C1A"/>
    <w:rPr>
      <w:rFonts w:eastAsia="MS Gothic"/>
      <w:lang w:val="en-GB"/>
    </w:rPr>
  </w:style>
  <w:style w:type="character" w:customStyle="1" w:styleId="a0">
    <w:name w:val="図表番号 (文字)"/>
    <w:uiPriority w:val="35"/>
    <w:qFormat/>
    <w:rsid w:val="001D2C1A"/>
    <w:rPr>
      <w:rFonts w:eastAsia="MS Gothic"/>
      <w:b/>
      <w:kern w:val="2"/>
      <w:sz w:val="24"/>
      <w:lang w:val="en-GB"/>
    </w:rPr>
  </w:style>
  <w:style w:type="character" w:customStyle="1" w:styleId="CommentSubjectChar">
    <w:name w:val="Comment Subject Char"/>
    <w:link w:val="CommentSubject"/>
    <w:qFormat/>
    <w:rsid w:val="001D2C1A"/>
    <w:rPr>
      <w:rFonts w:eastAsia="MS Gothic"/>
      <w:b/>
      <w:sz w:val="24"/>
      <w:lang w:val="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character" w:customStyle="1" w:styleId="HeaderChar">
    <w:name w:val="Header Char"/>
    <w:link w:val="Header"/>
    <w:qFormat/>
    <w:locked/>
    <w:rsid w:val="001D2C1A"/>
    <w:rPr>
      <w:rFonts w:ascii="Arial" w:eastAsia="Times New Roman" w:hAnsi="Arial"/>
      <w:b/>
      <w:sz w:val="18"/>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rsid w:val="001D2C1A"/>
    <w:rPr>
      <w:rFonts w:ascii="Century" w:hAnsi="Century"/>
      <w:kern w:val="2"/>
      <w:sz w:val="21"/>
      <w:szCs w:val="22"/>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link w:val="Heading4"/>
    <w:qFormat/>
    <w:rsid w:val="00507801"/>
    <w:rPr>
      <w:rFonts w:ascii="Arial" w:eastAsia="Times New Roman" w:hAnsi="Arial"/>
      <w:sz w:val="24"/>
      <w:lang w:val="en-GB" w:eastAsia="en-GB"/>
    </w:rPr>
  </w:style>
  <w:style w:type="character" w:customStyle="1" w:styleId="Heading2Char">
    <w:name w:val="Heading 2 Char"/>
    <w:link w:val="Heading2"/>
    <w:qFormat/>
    <w:rsid w:val="00AF348E"/>
    <w:rPr>
      <w:rFonts w:ascii="Arial" w:eastAsia="Times New Roman" w:hAnsi="Arial"/>
      <w:sz w:val="32"/>
      <w:lang w:val="en-GB" w:eastAsia="en-GB"/>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rsid w:val="001D2C1A"/>
    <w:pPr>
      <w:overflowPunct w:val="0"/>
      <w:spacing w:after="120"/>
      <w:textAlignment w:val="auto"/>
    </w:pPr>
    <w:rPr>
      <w:rFonts w:eastAsia="MS Gothic"/>
      <w:sz w:val="24"/>
      <w:lang w:eastAsia="ja-JP"/>
    </w:rPr>
  </w:style>
  <w:style w:type="paragraph" w:styleId="List">
    <w:name w:val="List"/>
    <w:basedOn w:val="Normal"/>
    <w:rsid w:val="00231ED4"/>
    <w:pPr>
      <w:ind w:left="568" w:hanging="284"/>
    </w:pPr>
  </w:style>
  <w:style w:type="paragraph" w:styleId="Caption">
    <w:name w:val="caption"/>
    <w:basedOn w:val="Normal"/>
    <w:next w:val="Normal"/>
    <w:uiPriority w:val="35"/>
    <w:qFormat/>
    <w:rsid w:val="001D2C1A"/>
    <w:pPr>
      <w:overflowPunct w:val="0"/>
      <w:spacing w:before="120" w:after="120"/>
      <w:textAlignment w:val="auto"/>
    </w:pPr>
    <w:rPr>
      <w:rFonts w:eastAsia="MS Gothic"/>
      <w:b/>
      <w:sz w:val="24"/>
      <w:lang w:eastAsia="ja-JP"/>
    </w:rPr>
  </w:style>
  <w:style w:type="paragraph" w:customStyle="1" w:styleId="Index">
    <w:name w:val="Index"/>
    <w:basedOn w:val="Normal"/>
    <w:qFormat/>
    <w:pPr>
      <w:suppressLineNumbers/>
    </w:pPr>
    <w:rPr>
      <w:rFonts w:cs="Arial Unicode MS"/>
    </w:rPr>
  </w:style>
  <w:style w:type="paragraph" w:customStyle="1" w:styleId="FP">
    <w:name w:val="FP"/>
    <w:basedOn w:val="Normal"/>
    <w:qFormat/>
    <w:rsid w:val="00231ED4"/>
    <w:pPr>
      <w:spacing w:after="0"/>
    </w:pPr>
  </w:style>
  <w:style w:type="paragraph" w:styleId="TOC8">
    <w:name w:val="toc 8"/>
    <w:basedOn w:val="TOC1"/>
    <w:rsid w:val="00231ED4"/>
    <w:pPr>
      <w:spacing w:before="180" w:after="180"/>
      <w:ind w:left="2693" w:hanging="2693"/>
    </w:pPr>
    <w:rPr>
      <w:b/>
    </w:rPr>
  </w:style>
  <w:style w:type="paragraph" w:styleId="TOC1">
    <w:name w:val="toc 1"/>
    <w:semiHidden/>
    <w:rsid w:val="00231ED4"/>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231ED4"/>
    <w:pPr>
      <w:widowControl w:val="0"/>
      <w:spacing w:after="200"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qFormat/>
    <w:rsid w:val="00231ED4"/>
    <w:pPr>
      <w:widowControl w:val="0"/>
      <w:spacing w:after="200"/>
      <w:textAlignment w:val="baseline"/>
    </w:pPr>
    <w:rPr>
      <w:rFonts w:ascii="Arial" w:eastAsia="Times New Roman" w:hAnsi="Arial"/>
      <w:lang w:val="en-GB" w:eastAsia="en-GB"/>
    </w:rPr>
  </w:style>
  <w:style w:type="paragraph" w:customStyle="1" w:styleId="TT">
    <w:name w:val="TT"/>
    <w:basedOn w:val="Heading1"/>
    <w:next w:val="Normal"/>
    <w:qFormat/>
    <w:rsid w:val="00231ED4"/>
    <w:pPr>
      <w:outlineLvl w:val="9"/>
    </w:pPr>
  </w:style>
  <w:style w:type="paragraph" w:styleId="ListNumber2">
    <w:name w:val="List Number 2"/>
    <w:basedOn w:val="ListNumber"/>
    <w:rsid w:val="00231ED4"/>
    <w:pPr>
      <w:ind w:left="851"/>
    </w:pPr>
  </w:style>
  <w:style w:type="paragraph" w:styleId="ListNumber">
    <w:name w:val="List Number"/>
    <w:basedOn w:val="List"/>
    <w:rsid w:val="00231ED4"/>
  </w:style>
  <w:style w:type="paragraph" w:customStyle="1" w:styleId="HeaderandFooter">
    <w:name w:val="Header and Footer"/>
    <w:basedOn w:val="Normal"/>
    <w:qFormat/>
  </w:style>
  <w:style w:type="paragraph" w:styleId="Header">
    <w:name w:val="header"/>
    <w:link w:val="HeaderChar"/>
    <w:rsid w:val="00231ED4"/>
    <w:pPr>
      <w:widowControl w:val="0"/>
      <w:spacing w:after="200"/>
      <w:textAlignment w:val="baseline"/>
    </w:pPr>
    <w:rPr>
      <w:rFonts w:ascii="Arial" w:eastAsia="Times New Roman" w:hAnsi="Arial"/>
      <w:b/>
      <w:sz w:val="18"/>
      <w:lang w:val="en-GB" w:eastAsia="en-GB"/>
    </w:rPr>
  </w:style>
  <w:style w:type="paragraph" w:styleId="FootnoteText">
    <w:name w:val="footnote text"/>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qFormat/>
    <w:rsid w:val="00231ED4"/>
    <w:pPr>
      <w:keepNext w:val="0"/>
      <w:spacing w:before="0" w:after="240"/>
    </w:pPr>
  </w:style>
  <w:style w:type="paragraph" w:customStyle="1" w:styleId="NO">
    <w:name w:val="NO"/>
    <w:basedOn w:val="Normal"/>
    <w:qFormat/>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qFormat/>
    <w:rsid w:val="00231ED4"/>
    <w:pPr>
      <w:keepLines/>
      <w:ind w:left="1702" w:hanging="1418"/>
    </w:pPr>
  </w:style>
  <w:style w:type="paragraph" w:customStyle="1" w:styleId="LD">
    <w:name w:val="LD"/>
    <w:qFormat/>
    <w:rsid w:val="00231ED4"/>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231ED4"/>
    <w:pPr>
      <w:spacing w:after="0"/>
    </w:pPr>
  </w:style>
  <w:style w:type="paragraph" w:customStyle="1" w:styleId="EW">
    <w:name w:val="EW"/>
    <w:basedOn w:val="EX"/>
    <w:qFormat/>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basedOn w:val="ListBullet"/>
    <w:rsid w:val="00231ED4"/>
    <w:pPr>
      <w:ind w:left="851"/>
    </w:pPr>
  </w:style>
  <w:style w:type="paragraph" w:styleId="ListBullet">
    <w:name w:val="List Bullet"/>
    <w:basedOn w:val="List"/>
    <w:rsid w:val="00231ED4"/>
  </w:style>
  <w:style w:type="paragraph" w:styleId="ListBullet3">
    <w:name w:val="List Bullet 3"/>
    <w:basedOn w:val="ListBullet2"/>
    <w:rsid w:val="00231ED4"/>
    <w:pPr>
      <w:ind w:left="1135"/>
    </w:pPr>
  </w:style>
  <w:style w:type="paragraph" w:customStyle="1" w:styleId="EQ">
    <w:name w:val="EQ"/>
    <w:basedOn w:val="Normal"/>
    <w:next w:val="Normal"/>
    <w:qFormat/>
    <w:rsid w:val="00231ED4"/>
    <w:pPr>
      <w:keepLines/>
      <w:tabs>
        <w:tab w:val="center" w:pos="4536"/>
        <w:tab w:val="right" w:pos="9072"/>
      </w:tabs>
    </w:p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qFormat/>
    <w:rsid w:val="00231ED4"/>
    <w:pPr>
      <w:keepNext/>
      <w:spacing w:after="0"/>
    </w:pPr>
    <w:rPr>
      <w:rFonts w:ascii="Arial" w:hAnsi="Arial"/>
      <w:sz w:val="18"/>
    </w:rPr>
  </w:style>
  <w:style w:type="paragraph" w:customStyle="1" w:styleId="PL">
    <w:name w:val="PL"/>
    <w:qFormat/>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231ED4"/>
    <w:pPr>
      <w:jc w:val="right"/>
    </w:pPr>
  </w:style>
  <w:style w:type="paragraph" w:customStyle="1" w:styleId="H6">
    <w:name w:val="H6"/>
    <w:basedOn w:val="Heading5"/>
    <w:next w:val="Normal"/>
    <w:qFormat/>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qFormat/>
    <w:rsid w:val="00231ED4"/>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231ED4"/>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231ED4"/>
    <w:pPr>
      <w:widowControl w:val="0"/>
      <w:spacing w:after="200"/>
      <w:textAlignment w:val="baseline"/>
    </w:pPr>
    <w:rPr>
      <w:rFonts w:ascii="Arial" w:eastAsia="Times New Roman" w:hAnsi="Arial"/>
      <w:sz w:val="32"/>
      <w:lang w:val="en-GB" w:eastAsia="en-GB"/>
    </w:rPr>
  </w:style>
  <w:style w:type="paragraph" w:customStyle="1" w:styleId="ZU">
    <w:name w:val="ZU"/>
    <w:qFormat/>
    <w:rsid w:val="00231ED4"/>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231ED4"/>
  </w:style>
  <w:style w:type="paragraph" w:styleId="List2">
    <w:name w:val="List 2"/>
    <w:basedOn w:val="List"/>
    <w:qFormat/>
    <w:rsid w:val="00231ED4"/>
    <w:pPr>
      <w:ind w:left="851"/>
    </w:pPr>
  </w:style>
  <w:style w:type="paragraph" w:customStyle="1" w:styleId="ZG">
    <w:name w:val="ZG"/>
    <w:qFormat/>
    <w:rsid w:val="00231ED4"/>
    <w:pPr>
      <w:widowControl w:val="0"/>
      <w:spacing w:after="200"/>
      <w:jc w:val="right"/>
      <w:textAlignment w:val="baseline"/>
    </w:pPr>
    <w:rPr>
      <w:rFonts w:ascii="Arial" w:eastAsia="Times New Roman" w:hAnsi="Arial"/>
      <w:lang w:val="en-GB" w:eastAsia="en-GB"/>
    </w:rPr>
  </w:style>
  <w:style w:type="paragraph" w:styleId="List3">
    <w:name w:val="List 3"/>
    <w:basedOn w:val="List2"/>
    <w:qFormat/>
    <w:rsid w:val="00231ED4"/>
    <w:pPr>
      <w:ind w:left="1135"/>
    </w:pPr>
  </w:style>
  <w:style w:type="paragraph" w:styleId="List4">
    <w:name w:val="List 4"/>
    <w:basedOn w:val="List3"/>
    <w:qFormat/>
    <w:rsid w:val="00231ED4"/>
    <w:pPr>
      <w:ind w:left="1418"/>
    </w:pPr>
  </w:style>
  <w:style w:type="paragraph" w:styleId="List5">
    <w:name w:val="List 5"/>
    <w:basedOn w:val="List4"/>
    <w:qFormat/>
    <w:rsid w:val="00231ED4"/>
    <w:pPr>
      <w:ind w:left="1702"/>
    </w:pPr>
  </w:style>
  <w:style w:type="paragraph" w:customStyle="1" w:styleId="EditorsNote">
    <w:name w:val="Editor's Note"/>
    <w:basedOn w:val="NO"/>
    <w:qFormat/>
    <w:rsid w:val="00231ED4"/>
    <w:rPr>
      <w:color w:val="FF0000"/>
    </w:rPr>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qFormat/>
    <w:rsid w:val="00231ED4"/>
  </w:style>
  <w:style w:type="paragraph" w:customStyle="1" w:styleId="B3">
    <w:name w:val="B3"/>
    <w:basedOn w:val="List3"/>
    <w:qFormat/>
    <w:rsid w:val="00231ED4"/>
  </w:style>
  <w:style w:type="paragraph" w:customStyle="1" w:styleId="B4">
    <w:name w:val="B4"/>
    <w:basedOn w:val="List4"/>
    <w:qFormat/>
    <w:rsid w:val="00231ED4"/>
  </w:style>
  <w:style w:type="paragraph" w:customStyle="1" w:styleId="B5">
    <w:name w:val="B5"/>
    <w:basedOn w:val="List5"/>
    <w:qFormat/>
    <w:rsid w:val="00231ED4"/>
  </w:style>
  <w:style w:type="paragraph" w:styleId="Footer">
    <w:name w:val="footer"/>
    <w:basedOn w:val="Header"/>
    <w:link w:val="FooterChar"/>
    <w:rsid w:val="00231ED4"/>
    <w:pPr>
      <w:jc w:val="center"/>
    </w:pPr>
    <w:rPr>
      <w:i/>
    </w:rPr>
  </w:style>
  <w:style w:type="paragraph" w:customStyle="1" w:styleId="ZTD">
    <w:name w:val="ZTD"/>
    <w:basedOn w:val="ZB"/>
    <w:qFormat/>
    <w:rsid w:val="00231ED4"/>
    <w:rPr>
      <w:i w:val="0"/>
      <w:sz w:val="40"/>
    </w:rPr>
  </w:style>
  <w:style w:type="paragraph" w:customStyle="1" w:styleId="Heading1unnumbered">
    <w:name w:val="Heading 1 unnumbered"/>
    <w:basedOn w:val="Heading1"/>
    <w:next w:val="BodyText"/>
    <w:qFormat/>
    <w:rsid w:val="001D2C1A"/>
    <w:pPr>
      <w:keepLines w:val="0"/>
      <w:pBdr>
        <w:top w:val="nil"/>
      </w:pBdr>
      <w:tabs>
        <w:tab w:val="left" w:pos="0"/>
        <w:tab w:val="left" w:pos="360"/>
      </w:tabs>
      <w:overflowPunct w:val="0"/>
      <w:spacing w:before="360" w:after="240"/>
      <w:ind w:left="360" w:hanging="360"/>
      <w:textAlignment w:val="auto"/>
      <w:outlineLvl w:val="9"/>
    </w:pPr>
    <w:rPr>
      <w:rFonts w:ascii="Times New Roman" w:eastAsia="MS Gothic" w:hAnsi="Times New Roman"/>
      <w:kern w:val="2"/>
      <w:sz w:val="32"/>
      <w:lang w:eastAsia="ja-JP"/>
    </w:rPr>
  </w:style>
  <w:style w:type="paragraph" w:styleId="BodyTextIndent">
    <w:name w:val="Body Text Indent"/>
    <w:basedOn w:val="Normal"/>
    <w:link w:val="BodyTextIndentChar"/>
    <w:rsid w:val="001D2C1A"/>
    <w:pPr>
      <w:overflowPunct w:val="0"/>
      <w:spacing w:after="0"/>
      <w:ind w:left="360"/>
      <w:textAlignment w:val="auto"/>
    </w:pPr>
    <w:rPr>
      <w:rFonts w:eastAsia="MS Gothic"/>
      <w:sz w:val="24"/>
      <w:lang w:eastAsia="ja-JP"/>
    </w:rPr>
  </w:style>
  <w:style w:type="paragraph" w:styleId="DocumentMap">
    <w:name w:val="Document Map"/>
    <w:basedOn w:val="Normal"/>
    <w:link w:val="DocumentMapChar"/>
    <w:qFormat/>
    <w:rsid w:val="001D2C1A"/>
    <w:pPr>
      <w:shd w:val="clear" w:color="auto" w:fill="000080"/>
      <w:overflowPunct w:val="0"/>
      <w:spacing w:after="0"/>
      <w:textAlignment w:val="auto"/>
    </w:pPr>
    <w:rPr>
      <w:rFonts w:ascii="Tahoma" w:eastAsia="MS Gothic" w:hAnsi="Tahoma"/>
      <w:sz w:val="24"/>
      <w:lang w:eastAsia="ja-JP"/>
    </w:rPr>
  </w:style>
  <w:style w:type="paragraph" w:styleId="PlainText">
    <w:name w:val="Plain Text"/>
    <w:basedOn w:val="Normal"/>
    <w:link w:val="PlainTextChar"/>
    <w:qFormat/>
    <w:rsid w:val="001D2C1A"/>
    <w:pPr>
      <w:overflowPunct w:val="0"/>
      <w:spacing w:after="0"/>
      <w:textAlignment w:val="auto"/>
    </w:pPr>
    <w:rPr>
      <w:rFonts w:ascii="Courier New" w:eastAsia="MS Gothic" w:hAnsi="Courier New"/>
      <w:sz w:val="24"/>
      <w:lang w:eastAsia="ja-JP"/>
    </w:rPr>
  </w:style>
  <w:style w:type="paragraph" w:customStyle="1" w:styleId="lptext">
    <w:name w:val="lˆptext"/>
    <w:basedOn w:val="Normal"/>
    <w:qFormat/>
    <w:rsid w:val="001D2C1A"/>
    <w:pPr>
      <w:overflowPunct w:val="0"/>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1D2C1A"/>
    <w:pPr>
      <w:numPr>
        <w:numId w:val="5"/>
      </w:numPr>
      <w:overflowPunct w:val="0"/>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val="0"/>
      <w:spacing w:after="0"/>
      <w:ind w:left="1656"/>
      <w:jc w:val="both"/>
    </w:pPr>
    <w:rPr>
      <w:rFonts w:eastAsia="MS Gothic"/>
      <w:kern w:val="2"/>
      <w:sz w:val="24"/>
      <w:lang w:eastAsia="ja-JP"/>
    </w:rPr>
  </w:style>
  <w:style w:type="paragraph" w:customStyle="1" w:styleId="ListBulletLast">
    <w:name w:val="List Bullet Last"/>
    <w:basedOn w:val="ListBullet"/>
    <w:next w:val="BodyText"/>
    <w:qFormat/>
    <w:rsid w:val="001D2C1A"/>
    <w:pPr>
      <w:overflowPunct w:val="0"/>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1D2C1A"/>
    <w:pPr>
      <w:overflowPunct w:val="0"/>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val="0"/>
      <w:spacing w:after="0"/>
      <w:jc w:val="center"/>
      <w:textAlignment w:val="auto"/>
    </w:pPr>
    <w:rPr>
      <w:rFonts w:ascii="Arial" w:eastAsia="MS Gothic" w:hAnsi="Arial"/>
      <w:b/>
      <w:sz w:val="24"/>
      <w:lang w:eastAsia="ja-JP"/>
    </w:rPr>
  </w:style>
  <w:style w:type="paragraph" w:styleId="TableofFigures">
    <w:name w:val="table of figures"/>
    <w:basedOn w:val="TOC1"/>
    <w:next w:val="Normal"/>
    <w:rsid w:val="001D2C1A"/>
    <w:pPr>
      <w:keepNext w:val="0"/>
      <w:keepLines w:val="0"/>
      <w:widowControl/>
      <w:tabs>
        <w:tab w:val="clear" w:pos="9639"/>
        <w:tab w:val="right" w:leader="dot" w:pos="9360"/>
      </w:tabs>
      <w:overflowPunct w:val="0"/>
      <w:spacing w:after="120"/>
      <w:ind w:left="0" w:right="0" w:firstLine="0"/>
      <w:textAlignment w:val="auto"/>
    </w:pPr>
    <w:rPr>
      <w:rFonts w:eastAsia="MS Gothic"/>
      <w:caps/>
      <w:sz w:val="24"/>
      <w:lang w:eastAsia="ja-JP"/>
    </w:rPr>
  </w:style>
  <w:style w:type="paragraph" w:styleId="BodyText3">
    <w:name w:val="Body Text 3"/>
    <w:basedOn w:val="Normal"/>
    <w:link w:val="BodyText3Char"/>
    <w:qFormat/>
    <w:rsid w:val="001D2C1A"/>
    <w:pPr>
      <w:overflowPunct w:val="0"/>
      <w:spacing w:after="0"/>
      <w:jc w:val="both"/>
      <w:textAlignment w:val="auto"/>
    </w:pPr>
    <w:rPr>
      <w:rFonts w:eastAsia="MS Gothic"/>
      <w:sz w:val="24"/>
      <w:lang w:eastAsia="ja-JP"/>
    </w:rPr>
  </w:style>
  <w:style w:type="paragraph" w:customStyle="1" w:styleId="TableText">
    <w:name w:val="Table_Text"/>
    <w:basedOn w:val="Normal"/>
    <w:qFormat/>
    <w:rsid w:val="001D2C1A"/>
    <w:pPr>
      <w:keepNext/>
      <w:tabs>
        <w:tab w:val="left" w:pos="794"/>
        <w:tab w:val="left" w:pos="1191"/>
        <w:tab w:val="left" w:pos="1588"/>
        <w:tab w:val="left" w:pos="1985"/>
      </w:tabs>
      <w:overflowPunct w:val="0"/>
      <w:spacing w:before="100" w:after="100" w:line="190" w:lineRule="exact"/>
      <w:jc w:val="both"/>
      <w:textAlignment w:val="auto"/>
    </w:pPr>
    <w:rPr>
      <w:rFonts w:eastAsia="MS Gothic"/>
      <w:sz w:val="18"/>
      <w:lang w:eastAsia="ja-JP"/>
    </w:rPr>
  </w:style>
  <w:style w:type="paragraph" w:customStyle="1" w:styleId="text">
    <w:name w:val="text"/>
    <w:basedOn w:val="Normal"/>
    <w:qFormat/>
    <w:rsid w:val="001D2C1A"/>
    <w:pPr>
      <w:overflowPunct w:val="0"/>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4"/>
      </w:numPr>
      <w:spacing w:after="120"/>
    </w:pPr>
  </w:style>
  <w:style w:type="paragraph" w:customStyle="1" w:styleId="shortcode">
    <w:name w:val="shortcode"/>
    <w:basedOn w:val="BodyText"/>
    <w:qFormat/>
    <w:rsid w:val="001D2C1A"/>
    <w:pPr>
      <w:keepNext/>
      <w:tabs>
        <w:tab w:val="left" w:pos="1247"/>
        <w:tab w:val="left" w:pos="2552"/>
        <w:tab w:val="left" w:pos="3856"/>
        <w:tab w:val="left" w:pos="5216"/>
        <w:tab w:val="left" w:pos="6464"/>
        <w:tab w:val="left" w:pos="7768"/>
        <w:tab w:val="left" w:pos="9072"/>
        <w:tab w:val="left" w:pos="10206"/>
      </w:tabs>
      <w:overflowPunct/>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val="0"/>
      <w:textAlignment w:val="auto"/>
    </w:pPr>
    <w:rPr>
      <w:rFonts w:eastAsia="MS Gothic"/>
      <w:b/>
      <w:sz w:val="24"/>
      <w:lang w:eastAsia="ja-JP"/>
    </w:rPr>
  </w:style>
  <w:style w:type="paragraph" w:styleId="BalloonText">
    <w:name w:val="Balloon Text"/>
    <w:basedOn w:val="Normal"/>
    <w:link w:val="BalloonTextChar"/>
    <w:qFormat/>
    <w:rsid w:val="001D2C1A"/>
    <w:pPr>
      <w:overflowPunct w:val="0"/>
      <w:spacing w:after="0"/>
      <w:textAlignment w:val="auto"/>
    </w:pPr>
    <w:rPr>
      <w:rFonts w:ascii="Arial" w:eastAsia="MS Gothic" w:hAnsi="Arial"/>
      <w:sz w:val="18"/>
      <w:lang w:eastAsia="ja-JP"/>
    </w:rPr>
  </w:style>
  <w:style w:type="paragraph" w:customStyle="1" w:styleId="Reference">
    <w:name w:val="Reference"/>
    <w:basedOn w:val="Normal"/>
    <w:qFormat/>
    <w:rsid w:val="001D2C1A"/>
    <w:pPr>
      <w:widowControl w:val="0"/>
      <w:overflowPunct w:val="0"/>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val="0"/>
      <w:spacing w:after="0"/>
      <w:textAlignment w:val="auto"/>
    </w:pPr>
    <w:rPr>
      <w:rFonts w:eastAsia="MS Gothic"/>
      <w:lang w:eastAsia="ja-JP"/>
    </w:rPr>
  </w:style>
  <w:style w:type="paragraph" w:customStyle="1" w:styleId="HTMLBody">
    <w:name w:val="HTML Body"/>
    <w:qFormat/>
    <w:rsid w:val="001D2C1A"/>
    <w:pPr>
      <w:widowControl w:val="0"/>
      <w:spacing w:after="200"/>
    </w:pPr>
    <w:rPr>
      <w:rFonts w:ascii="MS PGothic" w:eastAsia="MS PGothic" w:hAnsi="MS PGothic"/>
    </w:rPr>
  </w:style>
  <w:style w:type="paragraph" w:customStyle="1" w:styleId="Normal1CharChar">
    <w:name w:val="Normal1 Char Char"/>
    <w:qFormat/>
    <w:rsid w:val="001D2C1A"/>
    <w:pPr>
      <w:keepNext/>
      <w:numPr>
        <w:numId w:val="6"/>
      </w:numPr>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paragraph" w:customStyle="1" w:styleId="CharCharCharCarCarCharCharCarCar">
    <w:name w:val="Char Char Char Car Car Char Char Car Car"/>
    <w:qFormat/>
    <w:rsid w:val="001D2C1A"/>
    <w:pPr>
      <w:keepNext/>
      <w:tabs>
        <w:tab w:val="left" w:pos="851"/>
      </w:tabs>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D2C1A"/>
    <w:pPr>
      <w:keepNext/>
      <w:tabs>
        <w:tab w:val="left" w:pos="720"/>
      </w:tabs>
      <w:spacing w:after="20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D2C1A"/>
    <w:pPr>
      <w:keepNext/>
      <w:tabs>
        <w:tab w:val="left" w:pos="720"/>
      </w:tabs>
      <w:spacing w:after="20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left" w:pos="360"/>
      </w:tabs>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val="0"/>
      <w:spacing w:beforeAutospacing="1"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val="0"/>
      <w:spacing w:after="0"/>
      <w:ind w:left="840"/>
      <w:textAlignment w:val="auto"/>
    </w:pPr>
    <w:rPr>
      <w:rFonts w:ascii="MS PGothic" w:eastAsia="MS PGothic" w:hAnsi="MS PGothic" w:cs="MS PGothic"/>
      <w:sz w:val="24"/>
      <w:szCs w:val="24"/>
      <w:lang w:val="en-US" w:eastAsia="ja-JP"/>
    </w:rPr>
  </w:style>
  <w:style w:type="paragraph" w:customStyle="1" w:styleId="71">
    <w:name w:val="表 (赤)  71"/>
    <w:uiPriority w:val="99"/>
    <w:semiHidden/>
    <w:qFormat/>
    <w:rsid w:val="001D2C1A"/>
    <w:pPr>
      <w:spacing w:after="200"/>
    </w:pPr>
    <w:rPr>
      <w:rFonts w:eastAsia="MS Gothic"/>
      <w:sz w:val="24"/>
      <w:lang w:val="en-GB"/>
    </w:rPr>
  </w:style>
  <w:style w:type="paragraph" w:styleId="Revision">
    <w:name w:val="Revision"/>
    <w:uiPriority w:val="99"/>
    <w:semiHidden/>
    <w:qFormat/>
    <w:rsid w:val="001D2C1A"/>
    <w:pPr>
      <w:spacing w:after="200"/>
    </w:pPr>
    <w:rPr>
      <w:rFonts w:eastAsia="MS Gothic"/>
      <w:sz w:val="24"/>
      <w:lang w:val="en-GB"/>
    </w:rPr>
  </w:style>
  <w:style w:type="paragraph" w:customStyle="1" w:styleId="Doc-title">
    <w:name w:val="Doc-title"/>
    <w:basedOn w:val="Normal"/>
    <w:next w:val="Doc-text2"/>
    <w:link w:val="Doc-titleChar"/>
    <w:qFormat/>
    <w:rsid w:val="001D2C1A"/>
    <w:pPr>
      <w:overflowPunct w:val="0"/>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val="0"/>
      <w:spacing w:after="0"/>
      <w:ind w:left="1622" w:hanging="363"/>
      <w:textAlignment w:val="auto"/>
    </w:pPr>
    <w:rPr>
      <w:rFonts w:ascii="Arial" w:hAnsi="Arial"/>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목록단락"/>
    <w:basedOn w:val="Normal"/>
    <w:link w:val="ListParagraphChar"/>
    <w:uiPriority w:val="34"/>
    <w:qFormat/>
    <w:rsid w:val="001D2C1A"/>
    <w:pPr>
      <w:widowControl w:val="0"/>
      <w:overflowPunct w:val="0"/>
      <w:spacing w:after="0"/>
      <w:ind w:left="840"/>
      <w:jc w:val="both"/>
      <w:textAlignment w:val="auto"/>
    </w:pPr>
    <w:rPr>
      <w:rFonts w:ascii="Century" w:hAnsi="Century"/>
      <w:kern w:val="2"/>
      <w:sz w:val="21"/>
      <w:szCs w:val="22"/>
      <w:lang w:val="en-US" w:eastAsia="ja-JP"/>
    </w:rPr>
  </w:style>
  <w:style w:type="paragraph" w:customStyle="1" w:styleId="maintext">
    <w:name w:val="main text"/>
    <w:basedOn w:val="Normal"/>
    <w:link w:val="maintextChar"/>
    <w:qFormat/>
    <w:rsid w:val="001D2C1A"/>
    <w:pPr>
      <w:overflowPunct w:val="0"/>
      <w:spacing w:before="60" w:after="60" w:line="288" w:lineRule="auto"/>
      <w:jc w:val="both"/>
      <w:textAlignment w:val="auto"/>
    </w:pPr>
    <w:rPr>
      <w:rFonts w:ascii="Calibri" w:eastAsia="Malgun Gothic" w:hAnsi="Calibri" w:cs="Batang"/>
      <w:lang w:eastAsia="ko-KR"/>
    </w:rPr>
  </w:style>
  <w:style w:type="paragraph" w:customStyle="1" w:styleId="2222">
    <w:name w:val="스타일 스타일 스타일 스타일 양쪽 첫 줄:  2 글자 + 첫 줄:  2 글자 + 첫 줄:  2 글자 + 첫 줄:  2..."/>
    <w:basedOn w:val="Normal"/>
    <w:link w:val="2222Char"/>
    <w:qFormat/>
    <w:rsid w:val="001D2C1A"/>
    <w:pPr>
      <w:overflowPunct w:val="0"/>
      <w:spacing w:line="336" w:lineRule="auto"/>
      <w:ind w:firstLine="200"/>
      <w:jc w:val="both"/>
      <w:textAlignment w:val="auto"/>
    </w:pPr>
    <w:rPr>
      <w:rFonts w:eastAsia="Malgun Gothic" w:cs="Batang"/>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1">
    <w:name w:val="Table_text1"/>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1"/>
    <w:next w:val="Tabletext1"/>
    <w:qFormat/>
    <w:rsid w:val="001D2C1A"/>
    <w:pPr>
      <w:keepNext/>
      <w:spacing w:before="80" w:after="80"/>
      <w:jc w:val="center"/>
    </w:pPr>
    <w:rPr>
      <w:b/>
    </w:rPr>
  </w:style>
  <w:style w:type="paragraph" w:customStyle="1" w:styleId="TableText0">
    <w:name w:val="TableText"/>
    <w:basedOn w:val="BodyTextIndent"/>
    <w:qFormat/>
    <w:rsid w:val="001D2C1A"/>
    <w:pPr>
      <w:widowControl w:val="0"/>
      <w:overflowPunct/>
      <w:snapToGrid w:val="0"/>
      <w:spacing w:after="180"/>
      <w:ind w:left="210"/>
      <w:jc w:val="both"/>
    </w:pPr>
    <w:rPr>
      <w:rFonts w:eastAsia="Times New Roman"/>
      <w:kern w:val="2"/>
      <w:sz w:val="21"/>
      <w:lang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7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053592">
      <w:bodyDiv w:val="1"/>
      <w:marLeft w:val="0"/>
      <w:marRight w:val="0"/>
      <w:marTop w:val="0"/>
      <w:marBottom w:val="0"/>
      <w:divBdr>
        <w:top w:val="none" w:sz="0" w:space="0" w:color="auto"/>
        <w:left w:val="none" w:sz="0" w:space="0" w:color="auto"/>
        <w:bottom w:val="none" w:sz="0" w:space="0" w:color="auto"/>
        <w:right w:val="none" w:sz="0" w:space="0" w:color="auto"/>
      </w:divBdr>
    </w:div>
    <w:div w:id="1079249948">
      <w:bodyDiv w:val="1"/>
      <w:marLeft w:val="0"/>
      <w:marRight w:val="0"/>
      <w:marTop w:val="0"/>
      <w:marBottom w:val="0"/>
      <w:divBdr>
        <w:top w:val="none" w:sz="0" w:space="0" w:color="auto"/>
        <w:left w:val="none" w:sz="0" w:space="0" w:color="auto"/>
        <w:bottom w:val="none" w:sz="0" w:space="0" w:color="auto"/>
        <w:right w:val="none" w:sz="0" w:space="0" w:color="auto"/>
      </w:divBdr>
    </w:div>
    <w:div w:id="1082797282">
      <w:bodyDiv w:val="1"/>
      <w:marLeft w:val="0"/>
      <w:marRight w:val="0"/>
      <w:marTop w:val="0"/>
      <w:marBottom w:val="0"/>
      <w:divBdr>
        <w:top w:val="none" w:sz="0" w:space="0" w:color="auto"/>
        <w:left w:val="none" w:sz="0" w:space="0" w:color="auto"/>
        <w:bottom w:val="none" w:sz="0" w:space="0" w:color="auto"/>
        <w:right w:val="none" w:sz="0" w:space="0" w:color="auto"/>
      </w:divBdr>
    </w:div>
    <w:div w:id="1086419102">
      <w:bodyDiv w:val="1"/>
      <w:marLeft w:val="0"/>
      <w:marRight w:val="0"/>
      <w:marTop w:val="0"/>
      <w:marBottom w:val="0"/>
      <w:divBdr>
        <w:top w:val="none" w:sz="0" w:space="0" w:color="auto"/>
        <w:left w:val="none" w:sz="0" w:space="0" w:color="auto"/>
        <w:bottom w:val="none" w:sz="0" w:space="0" w:color="auto"/>
        <w:right w:val="none" w:sz="0" w:space="0" w:color="auto"/>
      </w:divBdr>
    </w:div>
    <w:div w:id="1862622074">
      <w:bodyDiv w:val="1"/>
      <w:marLeft w:val="0"/>
      <w:marRight w:val="0"/>
      <w:marTop w:val="0"/>
      <w:marBottom w:val="0"/>
      <w:divBdr>
        <w:top w:val="none" w:sz="0" w:space="0" w:color="auto"/>
        <w:left w:val="none" w:sz="0" w:space="0" w:color="auto"/>
        <w:bottom w:val="none" w:sz="0" w:space="0" w:color="auto"/>
        <w:right w:val="none" w:sz="0" w:space="0" w:color="auto"/>
      </w:divBdr>
    </w:div>
    <w:div w:id="2105106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majorFont>
      <a:minorFont>
        <a:latin typeface="游明朝"/>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D731F-19E6-4CB6-A422-24A1A00279B5}">
  <ds:schemaRefs>
    <ds:schemaRef ds:uri="http://schemas.microsoft.com/sharepoint/v3/contenttype/forms"/>
  </ds:schemaRefs>
</ds:datastoreItem>
</file>

<file path=customXml/itemProps2.xml><?xml version="1.0" encoding="utf-8"?>
<ds:datastoreItem xmlns:ds="http://schemas.openxmlformats.org/officeDocument/2006/customXml" ds:itemID="{8957E042-5BDC-4A43-809E-D8035B669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995</Words>
  <Characters>4929</Characters>
  <Application>Microsoft Office Word</Application>
  <DocSecurity>0</DocSecurity>
  <Lines>492</Lines>
  <Paragraphs>329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dc:description/>
  <cp:lastModifiedBy>Luca Lodigiani</cp:lastModifiedBy>
  <cp:revision>12</cp:revision>
  <dcterms:created xsi:type="dcterms:W3CDTF">2025-03-01T10:13:00Z</dcterms:created>
  <dcterms:modified xsi:type="dcterms:W3CDTF">2025-05-29T16:03:00Z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Application">
    <vt:lpwstr>Microsoft Azure Information Protection</vt:lpwstr>
  </property>
  <property fmtid="{D5CDD505-2E9C-101B-9397-08002B2CF9AE}" pid="3" name="MSIP_Label_b1aa2129-79ec-42c0-bfac-e5b7a0374572_Enabled">
    <vt:lpwstr>True</vt:lpwstr>
  </property>
  <property fmtid="{D5CDD505-2E9C-101B-9397-08002B2CF9AE}" pid="4" name="MSIP_Label_b1aa2129-79ec-42c0-bfac-e5b7a0374572_Extended_MSFT_Method">
    <vt:lpwstr>Manual</vt:lpwstr>
  </property>
  <property fmtid="{D5CDD505-2E9C-101B-9397-08002B2CF9AE}" pid="5" name="MSIP_Label_b1aa2129-79ec-42c0-bfac-e5b7a0374572_Name">
    <vt:lpwstr>Public</vt:lpwstr>
  </property>
  <property fmtid="{D5CDD505-2E9C-101B-9397-08002B2CF9AE}" pid="6" name="MSIP_Label_b1aa2129-79ec-42c0-bfac-e5b7a0374572_Owner">
    <vt:lpwstr>balazs.bertenyi@nokia.com</vt:lpwstr>
  </property>
  <property fmtid="{D5CDD505-2E9C-101B-9397-08002B2CF9AE}" pid="7" name="MSIP_Label_b1aa2129-79ec-42c0-bfac-e5b7a0374572_SetDate">
    <vt:lpwstr>2018-11-20T14:43:21.7174018Z</vt:lpwstr>
  </property>
  <property fmtid="{D5CDD505-2E9C-101B-9397-08002B2CF9AE}" pid="8" name="MSIP_Label_b1aa2129-79ec-42c0-bfac-e5b7a0374572_SiteId">
    <vt:lpwstr>5d471751-9675-428d-917b-70f44f9630b0</vt:lpwstr>
  </property>
  <property fmtid="{D5CDD505-2E9C-101B-9397-08002B2CF9AE}" pid="9" name="Sensitivity">
    <vt:lpwstr>Public</vt:lpwstr>
  </property>
</Properties>
</file>